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r/>
      <w:r/>
    </w:p>
    <w:p>
      <w:r/>
      <w:r/>
    </w:p>
    <w:p>
      <w:r/>
      <w:r/>
    </w:p>
    <w:p>
      <w:pPr>
        <w:jc w:val="center"/>
        <w:spacing w:line="240" w:lineRule="auto"/>
        <w:rPr>
          <w:sz w:val="48"/>
          <w:szCs w:val="48"/>
          <w:highlight w:val="none"/>
        </w:rPr>
      </w:pPr>
      <w:r>
        <w:rPr>
          <w:sz w:val="48"/>
          <w:szCs w:val="48"/>
        </w:rPr>
        <w:t xml:space="preserve">План работы</w:t>
      </w:r>
      <w:r>
        <w:rPr>
          <w:sz w:val="48"/>
          <w:szCs w:val="48"/>
        </w:rPr>
      </w:r>
      <w:r/>
    </w:p>
    <w:p>
      <w:pPr>
        <w:jc w:val="center"/>
        <w:spacing w:line="240" w:lineRule="auto"/>
        <w:rPr>
          <w:sz w:val="48"/>
          <w:szCs w:val="48"/>
          <w:highlight w:val="none"/>
        </w:rPr>
      </w:pPr>
      <w:r>
        <w:rPr>
          <w:sz w:val="48"/>
          <w:szCs w:val="48"/>
          <w:highlight w:val="none"/>
        </w:rPr>
        <w:t xml:space="preserve">Дубровинской библиотеки по </w:t>
      </w:r>
      <w:r>
        <w:rPr>
          <w:sz w:val="48"/>
          <w:szCs w:val="48"/>
          <w:highlight w:val="none"/>
        </w:rPr>
      </w:r>
      <w:r/>
    </w:p>
    <w:p>
      <w:pPr>
        <w:jc w:val="center"/>
        <w:spacing w:line="240" w:lineRule="auto"/>
        <w:rPr>
          <w:sz w:val="48"/>
          <w:szCs w:val="48"/>
          <w:highlight w:val="none"/>
        </w:rPr>
      </w:pPr>
      <w:r>
        <w:rPr>
          <w:sz w:val="48"/>
          <w:szCs w:val="48"/>
          <w:highlight w:val="none"/>
        </w:rPr>
        <w:t xml:space="preserve">профилактике терроризма и экстремизма</w:t>
      </w:r>
      <w:r>
        <w:rPr>
          <w:sz w:val="48"/>
          <w:szCs w:val="48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</w:rPr>
      </w:pPr>
      <w:r>
        <w:rPr>
          <w:sz w:val="96"/>
          <w:szCs w:val="96"/>
          <w:highlight w:val="none"/>
        </w:rPr>
      </w:r>
      <w:r>
        <w:rPr>
          <w:sz w:val="96"/>
          <w:szCs w:val="96"/>
          <w:highlight w:val="none"/>
        </w:rPr>
      </w:r>
      <w:r/>
    </w:p>
    <w:p>
      <w:pPr>
        <w:jc w:val="center"/>
        <w:spacing w:line="240" w:lineRule="auto"/>
        <w:rPr>
          <w:sz w:val="36"/>
          <w:szCs w:val="36"/>
          <w:highlight w:val="none"/>
        </w:rPr>
      </w:pP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  <w:highlight w:val="none"/>
        </w:rPr>
      </w:pPr>
      <w:r>
        <w:rPr>
          <w:sz w:val="96"/>
          <w:szCs w:val="96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64508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42924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6120129" cy="26450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9pt;height:208.3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z w:val="96"/>
          <w:szCs w:val="96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  <w:highlight w:val="none"/>
        </w:rPr>
      </w:pPr>
      <w:r>
        <w:rPr>
          <w:sz w:val="96"/>
          <w:szCs w:val="96"/>
          <w:highlight w:val="none"/>
        </w:rPr>
      </w:r>
      <w:r>
        <w:rPr>
          <w:sz w:val="96"/>
          <w:szCs w:val="96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  <w:highlight w:val="none"/>
        </w:rPr>
      </w:pPr>
      <w:r>
        <w:rPr>
          <w:sz w:val="96"/>
          <w:szCs w:val="96"/>
          <w:highlight w:val="none"/>
        </w:rPr>
      </w:r>
      <w:r>
        <w:rPr>
          <w:sz w:val="96"/>
          <w:szCs w:val="96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  <w:highlight w:val="none"/>
        </w:rPr>
      </w:pPr>
      <w:r>
        <w:rPr>
          <w:sz w:val="96"/>
          <w:szCs w:val="96"/>
          <w:highlight w:val="none"/>
        </w:rPr>
      </w:r>
      <w:r>
        <w:rPr>
          <w:sz w:val="96"/>
          <w:szCs w:val="96"/>
          <w:highlight w:val="none"/>
        </w:rPr>
      </w:r>
      <w:r/>
    </w:p>
    <w:p>
      <w:pPr>
        <w:jc w:val="center"/>
        <w:spacing w:line="240" w:lineRule="auto"/>
        <w:rPr>
          <w:sz w:val="96"/>
          <w:szCs w:val="96"/>
          <w:highlight w:val="none"/>
        </w:rPr>
      </w:pPr>
      <w:r>
        <w:rPr>
          <w:sz w:val="40"/>
          <w:szCs w:val="40"/>
          <w:highlight w:val="none"/>
        </w:rPr>
        <w:t xml:space="preserve">2026-27 учебный год</w:t>
      </w:r>
      <w:r>
        <w:rPr>
          <w:sz w:val="96"/>
          <w:szCs w:val="96"/>
          <w:highlight w:val="none"/>
        </w:rPr>
      </w:r>
      <w:r/>
    </w:p>
    <w:p>
      <w:r/>
      <w:r/>
    </w:p>
    <w:p>
      <w:r/>
      <w:r/>
    </w:p>
    <w:p>
      <w:r/>
      <w:r/>
    </w:p>
    <w:tbl>
      <w:tblPr>
        <w:tblStyle w:val="68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67"/>
        <w:gridCol w:w="2773"/>
        <w:gridCol w:w="2154"/>
        <w:gridCol w:w="1571"/>
        <w:gridCol w:w="2289"/>
      </w:tblGrid>
      <w:tr>
        <w:trPr/>
        <w:tc>
          <w:tcPr>
            <w:gridSpan w:val="5"/>
            <w:tcBorders>
              <w:top w:val="single" w:color="C0504D" w:sz="8" w:space="0"/>
              <w:left w:val="single" w:color="C0504D" w:sz="8" w:space="0"/>
              <w:bottom w:val="single" w:color="C0504D" w:sz="1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Терроризм и преступность враждебны любой религии и любой цивилизации. Оба этих явления не возникли бы, если бы человечество не игнорировало принцип толерантности</w:t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№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Направление работы. Название мероприятия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Форма работы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Срок исполнения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Место проведения</w:t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План мероприятий по информационному противодействию терроризму и экстремизму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Размещение информации на сайте «МБУК ЦБС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Январь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«Россия против террора»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Март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</w:tc>
      </w:tr>
      <w:tr>
        <w:trPr>
          <w:trHeight w:val="643"/>
        </w:trPr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3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«Экстремизм – антисоциальное явление»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Урок гражданственности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Апрель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>
          <w:trHeight w:val="643"/>
        </w:trPr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4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Эвакуация сотрудников и пользователей в случае возникновения пожара, угрозы теракта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Тренировка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Май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5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«Терроризм и экстремизм– угроза будущему»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Книжная выставка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Июль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6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«Через книгу к миру и согласию»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Громкие чтения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Август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7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«Мы за мир без террора»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Конкурс рисунков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Август-сентябрь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8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«Опасный вирус ненависти– экстремизм»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Круглый стол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3 сентября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9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«Памяти жертв террора»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(День солидарности в борьбе с терроризмом)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Час памяти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3 сентября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10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«Терроризм — угроза миру»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Беседа-предупреждение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11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«Беслан: немеркнущая память»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Выставка – реквием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3 сентября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12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«Терроризм-угроза человечеству»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13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«Терроризму скажем: НЕТ!»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14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«Скажем НЕТ террору»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Акция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15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«Беслан. Прерванный урок»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Книжно-иллюстративная выставка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16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 и смерть: два страшных, неразлучных слова!»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Беседа-предупреждение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Сентябрь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17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«Обвиняется терроризм»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Обзор у книжно-иллюстративной выставки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18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«Солнце всем на планете одинаково светит» (к Международному Дню толерантности)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Познавательно – игровое мероприятие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19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«Все мы разные, все мы равные» (к Международному Дню толерантности)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Час информации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20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«Террорзм – угроза современному миру»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Беседа-предостережение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21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«Все мы разные, все мы равные» (к Международному Дню толерантности)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Час общения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22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Эвакуация сотрудников и пользователей в случае возникновения пожара, угрозы теракта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Тренировка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Ноябрь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23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«Против огня вражды»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Декабрь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  <w:tr>
        <w:trPr/>
        <w:tc>
          <w:tcPr>
            <w:shd w:val="clear" w:color="d99594" w:fill="d99594"/>
            <w:tcBorders>
              <w:top w:val="none" w:color="000000" w:sz="4" w:space="0"/>
              <w:left w:val="single" w:color="C0504D" w:sz="8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8"/>
              </w:rPr>
              <w:t xml:space="preserve">24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«Терроризм – угроза обществу»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5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Беседа-предупреждение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Декабрь</w:t>
            </w:r>
            <w:r/>
            <w:r/>
          </w:p>
        </w:tc>
        <w:tc>
          <w:tcPr>
            <w:shd w:val="clear" w:color="efd3d2" w:fill="efd3d2"/>
            <w:tcBorders>
              <w:top w:val="none" w:color="000000" w:sz="4" w:space="0"/>
              <w:left w:val="none" w:color="000000" w:sz="4" w:space="0"/>
              <w:bottom w:val="single" w:color="C0504D" w:sz="8" w:space="0"/>
              <w:right w:val="single" w:color="C0504D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Биб-ка</w:t>
            </w:r>
            <w:r/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  <w:t xml:space="preserve"> </w:t>
            </w:r>
            <w:r>
              <w:rPr>
                <w:szCs w:val="21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</w:rPr>
            </w:r>
            <w:r/>
            <w:r/>
          </w:p>
        </w:tc>
      </w:tr>
    </w:tbl>
    <w:p>
      <w:r/>
      <w:r/>
      <w:r/>
    </w:p>
    <w:p>
      <w:r/>
      <w:r/>
      <w:r/>
    </w:p>
    <w:p>
      <w:r/>
      <w:r/>
      <w:r/>
    </w:p>
    <w:p>
      <w:r/>
      <w:r/>
      <w:r/>
    </w:p>
    <w:p>
      <w:r/>
      <w:r/>
    </w:p>
    <w:sectPr>
      <w:footnotePr/>
      <w:endnotePr/>
      <w:type w:val="nextPage"/>
      <w:pgSz w:w="11906" w:h="16838" w:orient="portrait"/>
      <w:pgMar w:top="567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832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832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832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832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832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832"/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1653" w:hanging="945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2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2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2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2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2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2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2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2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2"/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table" w:styleId="836">
    <w:name w:val="Сетка таблицы"/>
    <w:basedOn w:val="834"/>
    <w:next w:val="836"/>
    <w:link w:val="832"/>
    <w:pPr>
      <w:spacing w:after="200" w:line="276" w:lineRule="auto"/>
    </w:pPr>
    <w:rPr>
      <w:rFonts w:ascii="Times New Roman" w:hAnsi="Times New Roman"/>
    </w:rPr>
    <w:tblPr/>
  </w:style>
  <w:style w:type="paragraph" w:styleId="837">
    <w:name w:val="Абзац списка"/>
    <w:basedOn w:val="832"/>
    <w:next w:val="837"/>
    <w:link w:val="832"/>
    <w:qFormat/>
    <w:pPr>
      <w:contextualSpacing/>
      <w:ind w:left="720"/>
    </w:pPr>
  </w:style>
  <w:style w:type="paragraph" w:styleId="838">
    <w:name w:val="Body Text 21"/>
    <w:basedOn w:val="832"/>
    <w:next w:val="838"/>
    <w:link w:val="832"/>
    <w:pPr>
      <w:jc w:val="right"/>
      <w:spacing w:after="0" w:line="240" w:lineRule="auto"/>
    </w:pPr>
    <w:rPr>
      <w:rFonts w:ascii="Arial" w:hAnsi="Arial"/>
      <w:b/>
      <w:sz w:val="28"/>
      <w:szCs w:val="20"/>
      <w:lang w:val="en-US"/>
    </w:rPr>
  </w:style>
  <w:style w:type="character" w:styleId="839">
    <w:name w:val="Строгий"/>
    <w:next w:val="839"/>
    <w:link w:val="832"/>
    <w:uiPriority w:val="22"/>
    <w:qFormat/>
    <w:rPr>
      <w:b/>
      <w:bCs/>
    </w:rPr>
  </w:style>
  <w:style w:type="character" w:styleId="840">
    <w:name w:val="Гиперссылка"/>
    <w:next w:val="840"/>
    <w:link w:val="832"/>
    <w:uiPriority w:val="99"/>
    <w:semiHidden/>
    <w:unhideWhenUsed/>
    <w:rPr>
      <w:color w:val="0000ff"/>
      <w:u w:val="single"/>
    </w:rPr>
  </w:style>
  <w:style w:type="paragraph" w:styleId="841">
    <w:name w:val="Верхний колонтитул"/>
    <w:basedOn w:val="832"/>
    <w:next w:val="841"/>
    <w:link w:val="84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2">
    <w:name w:val="Верхний колонтитул Знак"/>
    <w:next w:val="842"/>
    <w:link w:val="841"/>
    <w:uiPriority w:val="99"/>
    <w:rPr>
      <w:sz w:val="22"/>
      <w:szCs w:val="22"/>
    </w:rPr>
  </w:style>
  <w:style w:type="paragraph" w:styleId="843">
    <w:name w:val="Нижний колонтитул"/>
    <w:basedOn w:val="832"/>
    <w:next w:val="843"/>
    <w:link w:val="84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4">
    <w:name w:val="Нижний колонтитул Знак"/>
    <w:next w:val="844"/>
    <w:link w:val="843"/>
    <w:uiPriority w:val="99"/>
    <w:rPr>
      <w:sz w:val="22"/>
      <w:szCs w:val="22"/>
    </w:rPr>
  </w:style>
  <w:style w:type="paragraph" w:styleId="845">
    <w:name w:val="Текст выноски"/>
    <w:basedOn w:val="832"/>
    <w:next w:val="845"/>
    <w:link w:val="84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6">
    <w:name w:val="Текст выноски Знак"/>
    <w:next w:val="846"/>
    <w:link w:val="845"/>
    <w:uiPriority w:val="99"/>
    <w:semiHidden/>
    <w:rPr>
      <w:rFonts w:ascii="Segoe UI" w:hAnsi="Segoe UI" w:cs="Segoe UI"/>
      <w:sz w:val="18"/>
      <w:szCs w:val="18"/>
    </w:rPr>
  </w:style>
  <w:style w:type="character" w:styleId="847" w:default="1">
    <w:name w:val="Default Paragraph Font"/>
    <w:uiPriority w:val="1"/>
    <w:semiHidden/>
    <w:unhideWhenUsed/>
  </w:style>
  <w:style w:type="numbering" w:styleId="848" w:default="1">
    <w:name w:val="No List"/>
    <w:uiPriority w:val="99"/>
    <w:semiHidden/>
    <w:unhideWhenUsed/>
  </w:style>
  <w:style w:type="table" w:styleId="84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153</cp:revision>
  <dcterms:created xsi:type="dcterms:W3CDTF">2013-12-23T13:02:00Z</dcterms:created>
  <dcterms:modified xsi:type="dcterms:W3CDTF">2026-10-15T03:51:48Z</dcterms:modified>
  <cp:version>1048576</cp:version>
</cp:coreProperties>
</file>