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eastAsia="ru-RU"/>
        </w:rPr>
        <w:t xml:space="preserve">1. Пояснительная записка</w:t>
      </w:r>
      <w:r>
        <w:rPr>
          <w:rFonts w:ascii="Arial" w:hAnsi="Arial" w:cs="Arial"/>
          <w:b/>
          <w:bCs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Рабочая программа элективного курса «Функциональная грамотность» для 11 класса разработана на основе требований Федерального государственного образовательного стандарта среднего общего образования (ФГОС СОО) к результатам освоения основной образовательной </w:t>
      </w:r>
      <w:r>
        <w:rPr>
          <w:rFonts w:ascii="Arial" w:hAnsi="Arial" w:cs="Arial"/>
          <w:lang w:eastAsia="ru-RU"/>
        </w:rPr>
        <w:t xml:space="preserve">программы .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Актуальность программы обусловлена изменением требований реа</w:t>
      </w:r>
      <w:r>
        <w:rPr>
          <w:rFonts w:ascii="Arial" w:hAnsi="Arial" w:cs="Arial"/>
          <w:lang w:eastAsia="ru-RU"/>
        </w:rPr>
        <w:t xml:space="preserve">льности к выпускнику школы: современному человеку необходимо уметь использовать получаемые знания для решения важных задач в изменяющихся условиях, находить, сопоставлять, интерпретировать и анализировать факты, принимать конструктивные решения в ситуации </w:t>
      </w:r>
      <w:r>
        <w:rPr>
          <w:rFonts w:ascii="Arial" w:hAnsi="Arial" w:cs="Arial"/>
          <w:lang w:eastAsia="ru-RU"/>
        </w:rPr>
        <w:t xml:space="preserve">неопределенности .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lang w:eastAsia="ru-RU"/>
        </w:rPr>
        <w:t xml:space="preserve">Цель курса:</w:t>
      </w:r>
      <w:r>
        <w:rPr>
          <w:rFonts w:ascii="Arial" w:hAnsi="Arial" w:cs="Arial"/>
          <w:lang w:eastAsia="ru-RU"/>
        </w:rPr>
        <w:t xml:space="preserve"> развитие функциональной грамотности обучающихся 11 класса как индикатора качества и эффективности образования, равенства доступа к </w:t>
      </w:r>
      <w:r>
        <w:rPr>
          <w:rFonts w:ascii="Arial" w:hAnsi="Arial" w:cs="Arial"/>
          <w:lang w:eastAsia="ru-RU"/>
        </w:rPr>
        <w:t xml:space="preserve">образованию .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Задачи курса:</w:t>
      </w:r>
      <w:r>
        <w:rPr>
          <w:rFonts w:ascii="Arial" w:hAnsi="Arial" w:cs="Arial"/>
          <w:b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Развивать способности формулировать, применять и интерпретировать знания в разнообразных контекстах;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Развивать способности понимать, использовать и критически оценивать тексты разного типа;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Формировать умения осваивать и использовать естественно-научные знания для объяснения явлений и формулирования обоснованных выводов;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Развивать способности принимать эффективные решения в разнообразных финансовых </w:t>
      </w:r>
      <w:r>
        <w:rPr>
          <w:rFonts w:ascii="Arial" w:hAnsi="Arial" w:cs="Arial"/>
          <w:lang w:eastAsia="ru-RU"/>
        </w:rPr>
        <w:t xml:space="preserve">ситуациях ;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Совершенствовать навыки креативного мышления и глобальной компетентности.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Место курса в учебном плане: Программа адресована учащимся 11 класса. В соответствии с учебным планом отводится 1 час в неделю, всего 34 часа в </w:t>
      </w:r>
      <w:r>
        <w:rPr>
          <w:rFonts w:ascii="Arial" w:hAnsi="Arial" w:cs="Arial"/>
          <w:lang w:eastAsia="ru-RU"/>
        </w:rPr>
        <w:t xml:space="preserve">год .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2. Планируемые результаты освоения курса</w:t>
      </w:r>
      <w:r>
        <w:rPr>
          <w:rFonts w:ascii="Arial" w:hAnsi="Arial" w:cs="Arial"/>
          <w:b/>
          <w:lang w:eastAsia="ru-RU"/>
        </w:rPr>
      </w:r>
    </w:p>
    <w:p>
      <w:pPr>
        <w:pStyle w:val="639"/>
        <w:ind w:firstLine="708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Предметные результаты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Обучающиеся научатся анализировать и обобщать (интегрировать) информацию различного предметного содержания в разном контексте. Проблемы, которые ученику необходимо проанализировать, могут иметь личный, местный, национальный и глобальный </w:t>
      </w:r>
      <w:r>
        <w:rPr>
          <w:rFonts w:ascii="Arial" w:hAnsi="Arial" w:cs="Arial"/>
          <w:lang w:eastAsia="ru-RU"/>
        </w:rPr>
        <w:t xml:space="preserve">аспекты .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Метапредметные результаты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Способность находить и извлекать информацию из разных текстов;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применять извлеченную из текста информацию для решения разного рода проблем;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интерпретировать и оценивать математические данные в рамках личностно важной ситуации;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оценивать форму и содержание текста в рамках </w:t>
      </w:r>
      <w:r>
        <w:rPr>
          <w:rFonts w:ascii="Arial" w:hAnsi="Arial" w:cs="Arial"/>
          <w:lang w:eastAsia="ru-RU"/>
        </w:rPr>
        <w:t xml:space="preserve">метапредметного</w:t>
      </w:r>
      <w:r>
        <w:rPr>
          <w:rFonts w:ascii="Arial" w:hAnsi="Arial" w:cs="Arial"/>
          <w:lang w:eastAsia="ru-RU"/>
        </w:rPr>
        <w:t xml:space="preserve"> содержания;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интерпретировать и оценивать математические результаты в контексте национальной и глобальной ситуации;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оценивать финансовые проблемы, делать выводы, строить прогнозы и предлагать пути </w:t>
      </w:r>
      <w:r>
        <w:rPr>
          <w:rFonts w:ascii="Arial" w:hAnsi="Arial" w:cs="Arial"/>
          <w:lang w:eastAsia="ru-RU"/>
        </w:rPr>
        <w:t xml:space="preserve">решения .</w:t>
      </w:r>
      <w:r>
        <w:rPr>
          <w:rFonts w:ascii="Arial" w:hAnsi="Arial" w:cs="Arial"/>
          <w:lang w:eastAsia="ru-RU"/>
        </w:rPr>
      </w:r>
    </w:p>
    <w:p>
      <w:pPr>
        <w:pStyle w:val="639"/>
        <w:ind w:firstLine="708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Личностные результаты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оценивать содержание прочитанного с позиции норм морали и общечеловеческих ценностей;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Формирование собственной позиции по отношению к прочитанному;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Умение объяснять гражданскую позицию в конкретных ситуациях общественной жизни на основе математических и естественно-научных знаний;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Способность оценивать финансовые действия с позиции норм морали и прав </w:t>
      </w:r>
      <w:r>
        <w:rPr>
          <w:rFonts w:ascii="Arial" w:hAnsi="Arial" w:cs="Arial"/>
          <w:lang w:eastAsia="ru-RU"/>
        </w:rPr>
        <w:t xml:space="preserve">гражданина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3. Содержание курса (34 часа)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Модуль 1. Основы читательской грамотности (8 часов)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Формирование читательских умений с опорой на текст и </w:t>
      </w:r>
      <w:r>
        <w:rPr>
          <w:rFonts w:ascii="Arial" w:hAnsi="Arial" w:cs="Arial"/>
          <w:lang w:eastAsia="ru-RU"/>
        </w:rPr>
        <w:t xml:space="preserve">внетекстовые</w:t>
      </w:r>
      <w:r>
        <w:rPr>
          <w:rFonts w:ascii="Arial" w:hAnsi="Arial" w:cs="Arial"/>
          <w:lang w:eastAsia="ru-RU"/>
        </w:rPr>
        <w:t xml:space="preserve"> знания. Электронный текст как источник информации. Сопоставление содержания текстов научного стиля. Образовательные ситуации в текстах. Критическая оценка степени достоверности содержащейся в тексте информации. Текст-аргументация (комментарий, </w:t>
      </w:r>
      <w:r>
        <w:rPr>
          <w:rFonts w:ascii="Arial" w:hAnsi="Arial" w:cs="Arial"/>
          <w:lang w:eastAsia="ru-RU"/>
        </w:rPr>
        <w:t xml:space="preserve">научное обоснование). Составление плана на основе исходного текста. Аналитические (конструирующие) задачи. Работа со смешанным текстом. Составные </w:t>
      </w:r>
      <w:r>
        <w:rPr>
          <w:rFonts w:ascii="Arial" w:hAnsi="Arial" w:cs="Arial"/>
          <w:lang w:eastAsia="ru-RU"/>
        </w:rPr>
        <w:t xml:space="preserve">тексты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Модуль 2. Основы математической грамотности (7 часов)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Числа и единицы измерения: время, деньги, масса, температура, расстояние. Вычисление величины, применение пропорций прямо пропорциональных отношений для ре</w:t>
      </w:r>
      <w:r>
        <w:rPr>
          <w:rFonts w:ascii="Arial" w:hAnsi="Arial" w:cs="Arial"/>
          <w:lang w:eastAsia="ru-RU"/>
        </w:rPr>
        <w:t xml:space="preserve">шения проблем. Текстовые задачи, решаемые арифметическим способом: части, проценты, пропорция, движение, работа. Инварианты: задачи на четность (чередование, разбиение на пары). Логические задачи, решаемые с помощью таблиц. Графы и их применение в решении </w:t>
      </w:r>
      <w:r>
        <w:rPr>
          <w:rFonts w:ascii="Arial" w:hAnsi="Arial" w:cs="Arial"/>
          <w:lang w:eastAsia="ru-RU"/>
        </w:rPr>
        <w:t xml:space="preserve">задач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Модуль 3. Основы естественно-научной грамотности (7 часов)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Тело и вещество. Агрегатные состояния вещества. Масса. Измерение массы тел. Строение вещества. Атомы и молекулы. Модели атома. Тепловые явления. Тепловое расширение тел. Использование явления теплового расширения для измерения температуры. Плавление и </w:t>
      </w:r>
      <w:r>
        <w:rPr>
          <w:rFonts w:ascii="Arial" w:hAnsi="Arial" w:cs="Arial"/>
          <w:lang w:eastAsia="ru-RU"/>
        </w:rPr>
        <w:t xml:space="preserve">отвердевание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Модуль 4. Основы финансовой грамотности (8 часов)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Удивительные факты и истории о деньгах. Нумизматика. «Сувенирные» деньги. Фальшивые деньги: история и современность. Откуда бе</w:t>
      </w:r>
      <w:r>
        <w:rPr>
          <w:rFonts w:ascii="Arial" w:hAnsi="Arial" w:cs="Arial"/>
          <w:lang w:eastAsia="ru-RU"/>
        </w:rPr>
        <w:t xml:space="preserve">рутся деньги? Виды доходов. Заработная плата. Почему у всех она разная? Собственность и доходы от нее. Арендная плата, проценты, прибыль, дивиденды. Социальные выплаты: пенсии, пособия. Как заработать деньги? Мир профессий и для чего нужно учиться? Личные </w:t>
      </w:r>
      <w:r>
        <w:rPr>
          <w:rFonts w:ascii="Arial" w:hAnsi="Arial" w:cs="Arial"/>
          <w:lang w:eastAsia="ru-RU"/>
        </w:rPr>
        <w:t xml:space="preserve">деньги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Модуль 5. Креативное мышление (2 часа)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Генерация идей. Отбор оптимального варианта. Креативность в бытовых и учебных </w:t>
      </w:r>
      <w:r>
        <w:rPr>
          <w:rFonts w:ascii="Arial" w:hAnsi="Arial" w:cs="Arial"/>
          <w:lang w:eastAsia="ru-RU"/>
        </w:rPr>
        <w:t xml:space="preserve">ситуациях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Итоговое занятие (2 часа)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Рефлексия. Самооценка. Выполнение итоговой комплексной работы.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4. Тематическое планирование</w:t>
      </w:r>
      <w:r>
        <w:rPr>
          <w:rFonts w:ascii="Arial" w:hAnsi="Arial" w:cs="Arial"/>
          <w:b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4"/>
        <w:gridCol w:w="3194"/>
        <w:gridCol w:w="1272"/>
        <w:gridCol w:w="4055"/>
      </w:tblGrid>
      <w:tr>
        <w:tblPrEx/>
        <w:trPr>
          <w:tblHeader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№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Раздел (тема)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Кол-во часов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Формы деятельности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trHeight w:val="557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«Основы читательской грамотности»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8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Поисковые и научные исследования, диспут, разбор заданий на платформе РЭШ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«Основы математической грамотности»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7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Поисковые и научные исследования, диспут, решение практико-ориентированных задач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«Основы естественно-научной грамотности»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7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Поисковые и научные исследования, лабораторные наблюдения, разбор заданий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4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«Основы финансовой грамотности»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8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Деловые игры, анализ ситуаций, проектная деятельность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5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«Креативное мышление»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Тренинги креативности, генерация идей, проектная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6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Итоговое занятие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Комплексная работа, рефлексия, самооценка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Итого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34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</w:r>
            <w:r>
              <w:rPr>
                <w:rFonts w:ascii="Arial" w:hAnsi="Arial" w:cs="Arial"/>
                <w:lang w:eastAsia="ru-RU"/>
              </w:rPr>
            </w:r>
          </w:p>
        </w:tc>
      </w:tr>
    </w:tbl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5. Система оценки планируемых результатов</w:t>
      </w:r>
      <w:r>
        <w:rPr>
          <w:rFonts w:ascii="Arial" w:hAnsi="Arial" w:cs="Arial"/>
          <w:b/>
          <w:lang w:eastAsia="ru-RU"/>
        </w:rPr>
      </w:r>
    </w:p>
    <w:p>
      <w:pPr>
        <w:pStyle w:val="639"/>
        <w:ind w:firstLine="708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Система оценки внеурочной деятельности обучающихся носит комплексный подход и предусматривает оценку достижений обучающихся (портфолио) и оценку эффективности внеурочной деятельности </w:t>
      </w:r>
      <w:r>
        <w:rPr>
          <w:rFonts w:ascii="Arial" w:hAnsi="Arial" w:cs="Arial"/>
          <w:lang w:eastAsia="ru-RU"/>
        </w:rPr>
        <w:t xml:space="preserve">школы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Оценка достижений результатов внеурочной деятельности происходит в трех формах: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Оценка результата, полученного группой обучающихся в рамках одного направления;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Индивидуальная оценка результатов внеурочной деятельности каждого обучающегося на основании экспертной оценки личного портфолио;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Качественная и количественная оценка эффективности деятельности школы по направлениям внеурочной </w:t>
      </w:r>
      <w:r>
        <w:rPr>
          <w:rFonts w:ascii="Arial" w:hAnsi="Arial" w:cs="Arial"/>
          <w:lang w:eastAsia="ru-RU"/>
        </w:rPr>
        <w:t xml:space="preserve">деятельности 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Промежуточная аттестация в рамках курса может проводиться в форме защиты проекта, выполнения итоговой комплексной работы или презентации портфолио достижений.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6. Учебно-методическое обеспечение</w:t>
      </w:r>
      <w:r>
        <w:rPr>
          <w:rFonts w:ascii="Arial" w:hAnsi="Arial" w:cs="Arial"/>
          <w:b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Банк заданий по функциональной грамотности на платформе РЭШ (Российская электронная школа);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Открытый банк заданий для формирования и оценки функциональной грамотности (Институт стратегии развития образования РАО);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Методические рекомендации по формированию функциональной грамотности </w:t>
      </w:r>
      <w:r>
        <w:rPr>
          <w:rFonts w:ascii="Arial" w:hAnsi="Arial" w:cs="Arial"/>
          <w:lang w:eastAsia="ru-RU"/>
        </w:rPr>
        <w:t xml:space="preserve">обучающихся ;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Цифровые образовательные ресурсы и платформы для выполнения интерактивных заданий.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rPr>
          <w:rFonts w:ascii="Arial" w:hAnsi="Arial" w:cs="Arial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календарно</w:t>
      </w:r>
      <w:r>
        <w:rPr>
          <w:rFonts w:ascii="Arial" w:hAnsi="Arial" w:cs="Arial"/>
          <w:lang w:eastAsia="ru-RU"/>
        </w:rPr>
        <w:t xml:space="preserve">-тематическое планирование</w:t>
      </w:r>
      <w:r>
        <w:rPr>
          <w:rFonts w:ascii="Arial" w:hAnsi="Arial" w:cs="Arial"/>
          <w:lang w:eastAsia="ru-RU"/>
        </w:rPr>
      </w:r>
    </w:p>
    <w:p>
      <w:pPr>
        <w:pStyle w:val="639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</w:r>
      <w:r>
        <w:rPr>
          <w:rFonts w:ascii="Arial" w:hAnsi="Arial" w:cs="Arial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1923"/>
        <w:gridCol w:w="4718"/>
        <w:gridCol w:w="1228"/>
        <w:gridCol w:w="3346"/>
        <w:gridCol w:w="3337"/>
        <w:gridCol w:w="8"/>
      </w:tblGrid>
      <w:tr>
        <w:tblPrEx/>
        <w:trPr>
          <w:gridAfter w:val="1"/>
          <w:trHeight w:val="613"/>
          <w:tblHeader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№ урока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Раздел / Тема урока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Кол-во часов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Основные виды деятельности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Планируемые результаты (формируемые умения)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/>
        <w:tc>
          <w:tcPr>
            <w:gridSpan w:val="6"/>
            <w:tcMar>
              <w:left w:w="0" w:type="dxa"/>
              <w:top w:w="150" w:type="dxa"/>
              <w:right w:w="240" w:type="dxa"/>
              <w:bottom w:w="150" w:type="dxa"/>
            </w:tcMar>
            <w:tcW w:w="14560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1. Основы читательской грамотности (8 ч)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/>
            <w:bookmarkStart w:id="0" w:name="_GoBack"/>
            <w:r>
              <w:rPr>
                <w:rFonts w:ascii="Arial" w:hAnsi="Arial" w:cs="Arial"/>
                <w:lang w:eastAsia="ru-RU"/>
              </w:rPr>
              <w:t xml:space="preserve">Введение. Функциональная грамотность как интегративная характеристика. Электронный текст как источник информации</w:t>
            </w:r>
            <w:bookmarkEnd w:id="0"/>
            <w:r/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Беседа, работа с цифровыми текстами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находить и извлекать информацию из электронного текста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Сопоставление содержания текстов научного стиля. Образовательные ситуации в текстах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Анализ текстов, сравнительная таблица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интегрировать и интерпретировать информацию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Критическая оценка степени достоверности информации в тексте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Работа с кейсами, дискуссия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оценивать форму и содержание текста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4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Текст-аргументация (комментарий, научное обоснование)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Составление аргументированного высказывания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строить логическое рассуждение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5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Составление плана на основе исходного текста. Аналитические (конструирующие) задачи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Практикум по составлению плана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структурировать информацию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6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Работа со смешанным текстом. Составные тексты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Анализ составных текстов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работать с разными форматами информации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7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Практикум: решение заданий по читательской грамотности (формат PISA)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заданий на платформе РЭШ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Комплексное применение читательских умений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8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Диагностическая работа по модулю «Читательская грамотность»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Контрольная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Оценка уровня сформированности читательской грамотности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Mar>
              <w:left w:w="0" w:type="dxa"/>
              <w:top w:w="150" w:type="dxa"/>
              <w:right w:w="240" w:type="dxa"/>
              <w:bottom w:w="150" w:type="dxa"/>
            </w:tcMar>
            <w:tcW w:w="14552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2. Основы математической грамотности (7 ч)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9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Числа и единицы измерения: время, деньги, масса, температура, расстояние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практико-ориентированных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применять математические знания в бытовых ситуациях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10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Вычисление величины. Пропорции прямо пропорциональных отношений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Практикум по решению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применять пропорции для решения проблем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Текстовые задачи, решаемые арифметическим способом: части, проценты, пропорция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интерпретировать математические данные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Текстовые задачи на движение и работу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моделировать реальные ситуации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13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Инварианты: задачи на четность (чередование, разбиение на пары)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Поисковые задачи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Развитие логического мышления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14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Логические задачи, решаемые с помощью таблиц. Графы и их применение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логических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использовать графы и таблицы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15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Диагностическая работа по модулю «Математическая грамотность»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Контрольная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Оценка уровня сформированности математической грамотности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Mar>
              <w:left w:w="0" w:type="dxa"/>
              <w:top w:w="150" w:type="dxa"/>
              <w:right w:w="240" w:type="dxa"/>
              <w:bottom w:w="150" w:type="dxa"/>
            </w:tcMar>
            <w:tcW w:w="14552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3. Основы естественно-научной грамотности (7 ч)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16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Тело и вещество. Агрегатные состояния вещества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Наблюдения, анализ явлений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объяснять явления на основе научных знаний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17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Масса. Измерение массы тел. Строение вещества. Атомы и молекулы. Модели атома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Практикум, работа с моделями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использовать научные модели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18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Тепловые явления. Тепловое расширение тел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Эксперимент, анализ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применять естественно-научные знания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19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Использование явления теплового расширения для измерения температуры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Практическая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формулировать обоснованные выводы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20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Плавление и отвердевание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Анализ графиков, решение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интерпретировать научные данные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Практикум: решение заданий по естественно-научной грамотности (формат PISA)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заданий на платформе РЭШ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Комплексное применение естественно-научных умений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Диагностическая работа по модулю «Естественно-научная грамотность»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Контрольная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Оценка уровня сформированности естественно-научной грамотности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Mar>
              <w:left w:w="0" w:type="dxa"/>
              <w:top w:w="150" w:type="dxa"/>
              <w:right w:w="240" w:type="dxa"/>
              <w:bottom w:w="150" w:type="dxa"/>
            </w:tcMar>
            <w:tcW w:w="14552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4. Основы финансовой грамотности (8 ч)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23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Удивительные факты и истории о деньгах. Нумизматика. «Сувенирные» деньги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Беседа, презентации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Формирование финансовой культуры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24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Фальшивые деньги: история и современность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Анализ кейсов, дискуссия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распознавать финансовые риски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25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Откуда берутся деньги? Виды доходов. Заработная плата. Почему у всех она разная?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Деловая игра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анализировать источники дохода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26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Собственность и доходы от нее. Арендная плата, проценты, прибыль, дивиденды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практических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рассчитывать доходы от собственности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27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Социальные выплаты: пенсии, пособия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Анализ ситуаций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ориентироваться в социальных выплатах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28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Как заработать деньги? Мир профессий и для чего нужно учиться?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Профориентационная игра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планировать личный доход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29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Личные деньги. Составление личного финансового плана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Проектная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составлять финансовый план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30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Диагностическая работа по модулю «Финансовая грамотность»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Контрольная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Оценка уровня сформированности финансовой грамотности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Mar>
              <w:left w:w="0" w:type="dxa"/>
              <w:top w:w="150" w:type="dxa"/>
              <w:right w:w="240" w:type="dxa"/>
              <w:bottom w:w="150" w:type="dxa"/>
            </w:tcMar>
            <w:tcW w:w="14552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Модуль 5. Креативное мышление (2 ч)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Генерация идей. Отбор оптимального варианта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Тренинг креативности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генерировать и оценивать идеи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32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Креативность в бытовых и учебных ситуациях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Решение творческих задач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применять креативность в жизни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Mar>
              <w:left w:w="0" w:type="dxa"/>
              <w:top w:w="150" w:type="dxa"/>
              <w:right w:w="240" w:type="dxa"/>
              <w:bottom w:w="150" w:type="dxa"/>
            </w:tcMar>
            <w:tcW w:w="14552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Итоговое занятие (2 ч)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33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Итоговая комплексная работа по функциональной грамотности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Комплексная работа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Оценка уровня сформированности всех видов грамотности</w:t>
            </w:r>
            <w:r>
              <w:rPr>
                <w:rFonts w:ascii="Arial" w:hAnsi="Arial" w:cs="Arial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1923" w:type="dxa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34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Рефлексия. Самооценка. Защита портфолио достижений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1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Презентация, самоанализ</w:t>
            </w:r>
            <w:r>
              <w:rPr>
                <w:rFonts w:ascii="Arial" w:hAnsi="Arial" w:cs="Arial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pStyle w:val="639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Умение оценивать собственные достижения</w:t>
            </w:r>
            <w:r>
              <w:rPr>
                <w:rFonts w:ascii="Arial" w:hAnsi="Arial" w:cs="Arial"/>
                <w:lang w:eastAsia="ru-RU"/>
              </w:rPr>
            </w:r>
          </w:p>
        </w:tc>
      </w:tr>
    </w:tbl>
    <w:p>
      <w:pPr>
        <w:pStyle w:val="639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w="16838" w:h="11906" w:orient="landscape"/>
      <w:pgMar w:top="993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1"/>
    <w:link w:val="62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31"/>
    <w:link w:val="62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31"/>
    <w:link w:val="630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7"/>
    <w:next w:val="62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7"/>
    <w:next w:val="62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7"/>
    <w:uiPriority w:val="34"/>
    <w:qFormat/>
    <w:pPr>
      <w:contextualSpacing/>
      <w:ind w:left="720"/>
    </w:pPr>
  </w:style>
  <w:style w:type="paragraph" w:styleId="34">
    <w:name w:val="Title"/>
    <w:basedOn w:val="627"/>
    <w:next w:val="62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1"/>
    <w:link w:val="34"/>
    <w:uiPriority w:val="10"/>
    <w:rPr>
      <w:sz w:val="48"/>
      <w:szCs w:val="48"/>
    </w:rPr>
  </w:style>
  <w:style w:type="paragraph" w:styleId="36">
    <w:name w:val="Subtitle"/>
    <w:basedOn w:val="627"/>
    <w:next w:val="62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1"/>
    <w:link w:val="36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1"/>
    <w:link w:val="42"/>
    <w:uiPriority w:val="99"/>
  </w:style>
  <w:style w:type="paragraph" w:styleId="44">
    <w:name w:val="Footer"/>
    <w:basedOn w:val="62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1"/>
    <w:link w:val="44"/>
    <w:uiPriority w:val="99"/>
  </w:style>
  <w:style w:type="paragraph" w:styleId="46">
    <w:name w:val="Caption"/>
    <w:basedOn w:val="627"/>
    <w:next w:val="62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3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1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1"/>
    <w:uiPriority w:val="99"/>
    <w:semiHidden/>
    <w:unhideWhenUsed/>
    <w:rPr>
      <w:vertAlign w:val="superscript"/>
    </w:rPr>
  </w:style>
  <w:style w:type="paragraph" w:styleId="181">
    <w:name w:val="toc 1"/>
    <w:basedOn w:val="627"/>
    <w:next w:val="62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7"/>
    <w:next w:val="62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7"/>
    <w:next w:val="62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7"/>
    <w:next w:val="62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7"/>
    <w:next w:val="62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7"/>
    <w:next w:val="62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7"/>
    <w:next w:val="62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7"/>
    <w:next w:val="62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7"/>
    <w:next w:val="62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qFormat/>
  </w:style>
  <w:style w:type="paragraph" w:styleId="628">
    <w:name w:val="Heading 1"/>
    <w:basedOn w:val="627"/>
    <w:link w:val="634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29">
    <w:name w:val="Heading 2"/>
    <w:basedOn w:val="627"/>
    <w:link w:val="635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630">
    <w:name w:val="Heading 3"/>
    <w:basedOn w:val="627"/>
    <w:link w:val="636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631" w:default="1">
    <w:name w:val="Default Paragraph Font"/>
    <w:uiPriority w:val="1"/>
    <w:semiHidden/>
    <w:unhideWhenUsed/>
  </w:style>
  <w:style w:type="table" w:styleId="6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3" w:default="1">
    <w:name w:val="No List"/>
    <w:uiPriority w:val="99"/>
    <w:semiHidden/>
    <w:unhideWhenUsed/>
  </w:style>
  <w:style w:type="character" w:styleId="634" w:customStyle="1">
    <w:name w:val="Заголовок 1 Знак"/>
    <w:basedOn w:val="631"/>
    <w:link w:val="628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35" w:customStyle="1">
    <w:name w:val="Заголовок 2 Знак"/>
    <w:basedOn w:val="631"/>
    <w:link w:val="629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36" w:customStyle="1">
    <w:name w:val="Заголовок 3 Знак"/>
    <w:basedOn w:val="631"/>
    <w:link w:val="630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637" w:customStyle="1">
    <w:name w:val="ds-markdown-paragraph"/>
    <w:basedOn w:val="62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8">
    <w:name w:val="Strong"/>
    <w:basedOn w:val="631"/>
    <w:uiPriority w:val="22"/>
    <w:qFormat/>
    <w:rPr>
      <w:b/>
      <w:bCs/>
    </w:rPr>
  </w:style>
  <w:style w:type="paragraph" w:styleId="639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4</cp:revision>
  <dcterms:created xsi:type="dcterms:W3CDTF">2026-10-02T10:09:00Z</dcterms:created>
  <dcterms:modified xsi:type="dcterms:W3CDTF">2026-10-02T10:33:29Z</dcterms:modified>
</cp:coreProperties>
</file>