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147483648" behindDoc="1" locked="0" layoutInCell="1" allowOverlap="1">
                <wp:simplePos x="0" y="0"/>
                <wp:positionH relativeFrom="column">
                  <wp:posOffset>-467359</wp:posOffset>
                </wp:positionH>
                <wp:positionV relativeFrom="paragraph">
                  <wp:posOffset>-81914</wp:posOffset>
                </wp:positionV>
                <wp:extent cx="6515100" cy="97155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15100" cy="971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i/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cap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i/>
                                <w:caps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147483648;o:allowoverlap:true;o:allowincell:true;mso-position-horizontal-relative:text;margin-left:-36.80pt;mso-position-horizontal:absolute;mso-position-vertical-relative:text;margin-top:-6.45pt;mso-position-vertical:absolute;width:513.00pt;height:765.00pt;mso-wrap-distance-left:9.00pt;mso-wrap-distance-top:0.00pt;mso-wrap-distance-right:9.00pt;mso-wrap-distance-bottom:0.00pt;visibility:visible;" fillcolor="#FFFFFF" strokecolor="#000000" strokeweight="6.00pt">
                <v:textbox inset="0,0,0,0">
                  <w:txbxContent>
                    <w:p>
                      <w:pPr>
                        <w:jc w:val="right"/>
                        <w:rPr>
                          <w:i/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caps/>
                          <w:sz w:val="24"/>
                          <w:szCs w:val="24"/>
                        </w:rPr>
                      </w:r>
                      <w:r>
                        <w:rPr>
                          <w:i/>
                          <w:caps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Пояснительная записка к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рабочей программе элективного курса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«Формирование естественно-научной грамотности»</w:t>
      </w:r>
      <w:r>
        <w:rPr>
          <w:rFonts w:ascii="Times New Roman" w:hAnsi="Times New Roman" w:eastAsia="Times New Roman" w:cs="Times New Roman"/>
          <w:b/>
          <w:caps/>
          <w:sz w:val="24"/>
          <w:szCs w:val="24"/>
          <w:lang w:eastAsia="ar-SA"/>
        </w:rPr>
      </w:r>
    </w:p>
    <w:p>
      <w:pPr>
        <w:jc w:val="center"/>
        <w:spacing w:after="0" w:line="322" w:lineRule="exact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обучающихся 10-11 классов в соответствии с ФГОС СОО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center"/>
        <w:spacing w:after="0" w:line="322" w:lineRule="exact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на 2022-2023 учебный год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элективного курса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на основе следующих нормативных документов: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Федерального уровня: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 (в ред. Федеральных законов от 17.02.2021 № 10-ФЗ, от 24.03.2021 № 51-ФЗ, от 05.04.2021 № 85-ФЗ, от 20.04.2021 № 95-ФЗ, от 30.04.2021 № 114-ФЗ, от 11.06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.2021 № 170-ФЗ, от 02.07.2021 № 310-ФЗ, от 02.07.2021 № 320-ФЗ, от 02.07.2021 № 321-ФЗ, от 02.07.2021 № 322-ФЗ, от 02.07.2021 № 351-ФЗ, от 30.12.2021 № 433-ФЗ, от 30.12.2021 № 433-ФЗ, от 30.12.2021 № 472-ФЗ, от 16.04.2022 № 108-ФЗ, от 11.06.2022 № 154-ФЗ);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right="-1"/>
        <w:jc w:val="both"/>
        <w:spacing w:after="5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− Федеральный закон от 29 декабря 2010 г. № 436-ФЗ «О защите детей от информации, причиняющей вред их здоровью и развитию» (в ред. Федеральных законов от 01.05.2019 № 93-ФЗ, от 01.07.2021 №264-ФЗ);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right="-1"/>
        <w:jc w:val="both"/>
        <w:spacing w:after="5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− Распоряжение Правительства Российской Федерации от 29 мая 2015 г. № 996-р «Стратегия развития воспитания в Российской Федерации на период до 2025 года»;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right="-1"/>
        <w:jc w:val="both"/>
        <w:spacing w:after="5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− Приказ Министерства образования и науки Российской Федерации от 17 мая 2012 г. №413 «Об утверждении федерального государственного образовательного стандарта среднего общего образования» (в ред. Приказов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Минобрнауки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29.12.2014 № 1645, от 31.12.2015 № 1578, от 29.06.2017 № 613, от 11.12.2020 № 712);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right="-1"/>
        <w:jc w:val="both"/>
        <w:spacing w:after="55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Приказ Министерства просвещения Российской Ф</w:t>
      </w:r>
      <w:r>
        <w:rPr>
          <w:rFonts w:ascii="Times New Roman" w:hAnsi="Times New Roman" w:cs="Times New Roman"/>
          <w:sz w:val="24"/>
          <w:szCs w:val="24"/>
        </w:rPr>
        <w:t xml:space="preserve">едерации от 22 марта 2021 г.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1"/>
        <w:jc w:val="both"/>
        <w:spacing w:after="55" w:line="240" w:lineRule="auto"/>
        <w:tabs>
          <w:tab w:val="left" w:pos="9356" w:leader="none"/>
          <w:tab w:val="left" w:pos="1006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Примерная основная образовательная программа среднего общего образования (в редакции протокола № 2/16-з от 28.06.2016 г. федерального учебно-методического объединения по общему образованию);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55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 Главного государственного санитарного врача Российской Федерации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молодёжи»;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55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Постановление Главного государств</w:t>
      </w:r>
      <w:r>
        <w:rPr>
          <w:rFonts w:ascii="Times New Roman" w:hAnsi="Times New Roman" w:cs="Times New Roman"/>
          <w:sz w:val="24"/>
          <w:szCs w:val="24"/>
        </w:rPr>
        <w:t xml:space="preserve">енного санитарного врача Российской Федерации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812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Регионального уровня: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− Постановление Правительства ХМАО – Югры «О порядке организации индивидуального отбора при приеме либо переводе в государственные и муниципальные образовательные организации для полу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чения основного общего и среднего общего образования с углубленным изучением отдельных учебных предметов или для профильного обучения» от 9 августа 2013 г. № 303-п (в ред. постановления Правительства ХМАО – Югры от 09.09.2016 N 346-п; от 22.01.2021 №8-п),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Институционального уровня: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Устав муниципального автономного общеобразовательного учреждения города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Нягани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«Средняя общеобразовательная школа №6» имени Августы Ивановны Гордиенко, почетного гражданина города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Нягани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Основная образовательная программа среднего общего образования муниципального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автономного общеобразовательного учреждения города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Нягани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«Средняя общеобразовательная школа №6» имени Августы Ивановны Гордиенко, почетного гражданина города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Нягани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(приказ об утверждении от 31.08.2022 №817)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Актуальность и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практическая значимость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67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приоритетных задач школы явл</w:t>
      </w:r>
      <w:r>
        <w:rPr>
          <w:rFonts w:ascii="Times New Roman" w:hAnsi="Times New Roman" w:cs="Times New Roman"/>
          <w:sz w:val="24"/>
          <w:szCs w:val="24"/>
        </w:rPr>
        <w:t xml:space="preserve">яется необходимость формирования таких образовательных результатов, которые позволят современному выпускнику школы стать успешными в жизни, в профессиональной деятельности. Качество образовательных результатов современного школьника, оценивается через его </w:t>
      </w:r>
      <w:r>
        <w:rPr>
          <w:rFonts w:ascii="Times New Roman" w:hAnsi="Times New Roman" w:cs="Times New Roman"/>
          <w:iCs/>
          <w:sz w:val="24"/>
          <w:szCs w:val="24"/>
        </w:rPr>
        <w:t xml:space="preserve">функциональную грамотность.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исследований PISA 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TIMSS</w:t>
      </w:r>
      <w:r>
        <w:rPr>
          <w:rFonts w:ascii="Times New Roman" w:hAnsi="Times New Roman" w:cs="Times New Roman"/>
          <w:sz w:val="24"/>
          <w:szCs w:val="24"/>
        </w:rPr>
        <w:t xml:space="preserve"> российские учащиеся успешно выполняли задания на воспроизведение знаний в простых ситуациях и затруднялись применить их в ситуац</w:t>
      </w:r>
      <w:r>
        <w:rPr>
          <w:rFonts w:ascii="Times New Roman" w:hAnsi="Times New Roman" w:cs="Times New Roman"/>
          <w:sz w:val="24"/>
          <w:szCs w:val="24"/>
        </w:rPr>
        <w:t xml:space="preserve">иях, близких к реальной жизни. Оценка уровня естественнонаучной грамотности выпускников школы России, т.е. их умений применять полученные знания в контексте повседневной жизни, показала, что этот уровень значительно ниже средних международных результатов.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Проблема формирования функциональной грамотности учащихся и всего подрастающего поколения отражена в Послании Президента РФ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В.В.Пут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Федеральному собранию 2018 г: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«Необходимо также уделять большое внимание функциональной грамотности наших детей, в целом всего подрастающего поколения. Это важно, чтобы наши дети были адаптированы к современной жизни»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Octava-Regular" w:cs="Times New Roman"/>
          <w:sz w:val="28"/>
          <w:szCs w:val="28"/>
        </w:rPr>
        <w:t xml:space="preserve"> </w:t>
      </w:r>
      <w:r>
        <w:rPr>
          <w:rFonts w:ascii="Times New Roman" w:hAnsi="Times New Roman" w:eastAsia="Octava-Regular" w:cs="Times New Roman"/>
          <w:sz w:val="24"/>
          <w:szCs w:val="24"/>
        </w:rPr>
        <w:t xml:space="preserve">Необходимо </w:t>
      </w:r>
      <w:r>
        <w:rPr>
          <w:rFonts w:ascii="Times New Roman" w:hAnsi="Times New Roman" w:eastAsia="Octava-Regular" w:cs="Times New Roman"/>
          <w:sz w:val="24"/>
          <w:szCs w:val="24"/>
        </w:rPr>
        <w:t xml:space="preserve">также развивать</w:t>
      </w:r>
      <w:r>
        <w:rPr>
          <w:rFonts w:ascii="Times New Roman" w:hAnsi="Times New Roman" w:eastAsia="Octava-Regular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способно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основанных на научных доказательствах выводов в связи с естественно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научной проблематикой; понимать основные особенности естествознания как формы человеческого познания; демонстрировать осведомлённость в том, что естественные науки и технология оказывают влияние на материальную, интеллектуальную и культурную сферы общества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284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Новизна программы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том, что в основе лежат задачи </w:t>
      </w:r>
      <w:r>
        <w:rPr>
          <w:rFonts w:ascii="Times New Roman" w:hAnsi="Times New Roman" w:cs="Times New Roman"/>
          <w:sz w:val="24"/>
          <w:szCs w:val="24"/>
        </w:rPr>
        <w:t xml:space="preserve">с обязательным ситуационным контекстом, с</w:t>
      </w:r>
      <w:r>
        <w:rPr>
          <w:rFonts w:ascii="Times New Roman" w:hAnsi="Times New Roman" w:cs="Times New Roman"/>
          <w:sz w:val="24"/>
          <w:szCs w:val="24"/>
        </w:rPr>
        <w:t xml:space="preserve"> необычными новыми формулировками и неопределенностью в способах </w:t>
      </w:r>
      <w:r>
        <w:rPr>
          <w:rFonts w:ascii="Times New Roman" w:hAnsi="Times New Roman" w:cs="Times New Roman"/>
          <w:sz w:val="24"/>
          <w:szCs w:val="24"/>
        </w:rPr>
        <w:t xml:space="preserve">решения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Формирует новые навыки и развивает универсальные способы деятельности.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284"/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Мотивирующий потенциал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заключается в том, что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</w:rPr>
        <w:t xml:space="preserve">атериалы и задания, лежащие в основе курса,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описыва</w:t>
      </w:r>
      <w:r>
        <w:rPr>
          <w:rFonts w:ascii="Times New Roman" w:hAnsi="Times New Roman" w:eastAsia="Calibri" w:cs="Times New Roman"/>
          <w:sz w:val="24"/>
          <w:szCs w:val="24"/>
        </w:rPr>
        <w:t xml:space="preserve">ют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ситуации, близкие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 понятн</w:t>
      </w:r>
      <w:r>
        <w:rPr>
          <w:rFonts w:ascii="Times New Roman" w:hAnsi="Times New Roman" w:eastAsia="Calibri" w:cs="Times New Roman"/>
          <w:sz w:val="24"/>
          <w:szCs w:val="24"/>
        </w:rPr>
        <w:t xml:space="preserve">ые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каждому школьнику, а контекст заданий близок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 проблемным ситуациям,</w:t>
      </w:r>
      <w:r>
        <w:rPr>
          <w:rFonts w:ascii="Times New Roman" w:hAnsi="Times New Roman" w:eastAsia="Calibri" w:cs="Times New Roman"/>
          <w:sz w:val="24"/>
          <w:szCs w:val="24"/>
        </w:rPr>
        <w:t xml:space="preserve"> возникающи</w:t>
      </w:r>
      <w:r>
        <w:rPr>
          <w:rFonts w:ascii="Times New Roman" w:hAnsi="Times New Roman" w:eastAsia="Calibri" w:cs="Times New Roman"/>
          <w:sz w:val="24"/>
          <w:szCs w:val="24"/>
        </w:rPr>
        <w:t xml:space="preserve">м</w:t>
      </w:r>
      <w:r>
        <w:rPr>
          <w:rFonts w:ascii="Times New Roman" w:hAnsi="Times New Roman" w:eastAsia="Calibri" w:cs="Times New Roman"/>
          <w:sz w:val="24"/>
          <w:szCs w:val="24"/>
        </w:rPr>
        <w:t xml:space="preserve"> в жизни.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284"/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Развивающий потенциал </w:t>
      </w:r>
      <w:r>
        <w:rPr>
          <w:rFonts w:ascii="Times New Roman" w:hAnsi="Times New Roman" w:cs="Times New Roman"/>
          <w:sz w:val="24"/>
          <w:szCs w:val="24"/>
        </w:rPr>
        <w:t xml:space="preserve">является значимым, так как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программа направлена на развитие мышления обучающихся; овладение ими эффективными приемами умственной деятельности; формирование умений логически грамотно рас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суждать, делать выводы, формулировать цели, строить умозаключения; стремление пополнить знания о предмете; выявление связи изучаемого материала с окружающей жизнью и практической деятельностью людей; оценивание практической значимости изучаемого материала.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782"/>
        <w:ind w:firstLine="284"/>
        <w:jc w:val="both"/>
        <w:spacing w:before="0" w:beforeAutospacing="0" w:after="0" w:afterAutospacing="0" w:line="276" w:lineRule="auto"/>
        <w:rPr>
          <w:rStyle w:val="783"/>
        </w:rPr>
      </w:pPr>
      <w:r>
        <w:rPr>
          <w:rStyle w:val="783"/>
        </w:rPr>
        <w:t xml:space="preserve">Программа   обладает большим </w:t>
      </w:r>
      <w:r>
        <w:rPr>
          <w:rStyle w:val="783"/>
          <w:b/>
        </w:rPr>
        <w:t xml:space="preserve">воспитательным потенциалом,</w:t>
      </w:r>
      <w:r>
        <w:rPr>
          <w:rStyle w:val="783"/>
        </w:rPr>
        <w:t xml:space="preserve"> так как в процессе решения предложенных задач формируются личностные качества обучающихся:</w:t>
      </w:r>
      <w:r>
        <w:rPr>
          <w:rStyle w:val="784"/>
        </w:rPr>
        <w:t xml:space="preserve"> </w:t>
      </w:r>
      <w:r>
        <w:rPr>
          <w:rStyle w:val="783"/>
        </w:rPr>
        <w:t xml:space="preserve">настойчивость, терпение, воля к победе, которые должны появиться у учащихся в процессе обучения.</w:t>
      </w:r>
      <w:r>
        <w:rPr>
          <w:rStyle w:val="783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Воспитательный потенциал 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курса 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 реализуется через: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</w:rPr>
        <w:t xml:space="preserve">п</w:t>
      </w:r>
      <w:r>
        <w:rPr>
          <w:color w:val="222222"/>
        </w:rPr>
        <w:t xml:space="preserve">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>
        <w:rPr>
          <w:color w:val="222222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</w:rPr>
        <w:t xml:space="preserve">привлечение внимания обучающихся к ценностному аспекту изучаемых</w:t>
      </w:r>
      <w:r>
        <w:rPr>
          <w:color w:val="222222"/>
        </w:rPr>
        <w:br/>
        <w:t xml:space="preserve">на уроках явлений, использование воспитательных возможностей содержания раздела через подбор соответствующих упражнений;</w:t>
      </w:r>
      <w:r>
        <w:rPr>
          <w:color w:val="222222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</w:r>
      <w:r>
        <w:rPr>
          <w:color w:val="222222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  <w:shd w:val="clear" w:color="auto" w:fill="ffffff"/>
        </w:rPr>
        <w:t xml:space="preserve">п</w:t>
      </w:r>
      <w:r>
        <w:rPr>
          <w:color w:val="222222"/>
          <w:shd w:val="clear" w:color="auto" w:fill="ffffff"/>
        </w:rPr>
        <w:t xml:space="preserve">ривлечение внимания обучающихся к ценностному аспекту изучаемых на уроках явлений, использование воспитательных возможностей содержани</w:t>
      </w:r>
      <w:r>
        <w:rPr>
          <w:color w:val="222222"/>
          <w:shd w:val="clear" w:color="auto" w:fill="ffffff"/>
        </w:rPr>
        <w:t xml:space="preserve">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</w:t>
      </w:r>
      <w:r>
        <w:rPr>
          <w:color w:val="222222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</w:rPr>
        <w:t xml:space="preserve">п</w:t>
      </w:r>
      <w:r>
        <w:rPr>
          <w:color w:val="222222"/>
        </w:rPr>
        <w:t xml:space="preserve">рименение на уроках интерактивных форм работы с обучающимися: дидактического театра, где полученные на уроке знания обыгрываются в театральных постановках</w:t>
      </w:r>
      <w:r>
        <w:rPr>
          <w:color w:val="222222"/>
        </w:rPr>
        <w:t xml:space="preserve"> (например, иностранный язык, русский язык)</w:t>
      </w:r>
      <w:r>
        <w:rPr>
          <w:color w:val="222222"/>
        </w:rPr>
        <w:t xml:space="preserve">;</w:t>
      </w:r>
      <w:r>
        <w:rPr>
          <w:color w:val="222222"/>
        </w:rPr>
      </w:r>
    </w:p>
    <w:p>
      <w:pPr>
        <w:pStyle w:val="779"/>
        <w:numPr>
          <w:ilvl w:val="0"/>
          <w:numId w:val="48"/>
        </w:numPr>
        <w:spacing w:before="0" w:beforeAutospacing="0" w:after="150" w:afterAutospacing="0"/>
        <w:rPr>
          <w:color w:val="222222"/>
        </w:rPr>
      </w:pPr>
      <w:r>
        <w:rPr>
          <w:color w:val="222222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</w:r>
      <w:r>
        <w:rPr>
          <w:color w:val="222222"/>
        </w:rPr>
      </w:r>
    </w:p>
    <w:p>
      <w:r>
        <w:rPr>
          <w:rFonts w:ascii="Arial" w:hAnsi="Arial" w:cs="Arial"/>
          <w:color w:val="222222"/>
          <w:sz w:val="21"/>
          <w:szCs w:val="21"/>
        </w:rPr>
        <w:br/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Style w:val="783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783"/>
          <w:rFonts w:ascii="Times New Roman" w:hAnsi="Times New Roman" w:cs="Times New Roman"/>
          <w:b/>
          <w:sz w:val="24"/>
          <w:szCs w:val="24"/>
        </w:rPr>
        <w:t xml:space="preserve">Здоровьесберегающий</w:t>
      </w:r>
      <w:r>
        <w:rPr>
          <w:rStyle w:val="783"/>
          <w:rFonts w:ascii="Times New Roman" w:hAnsi="Times New Roman" w:cs="Times New Roman"/>
          <w:b/>
          <w:sz w:val="24"/>
          <w:szCs w:val="24"/>
        </w:rPr>
        <w:t xml:space="preserve"> потенциал</w:t>
      </w:r>
      <w:r>
        <w:rPr>
          <w:rStyle w:val="783"/>
          <w:rFonts w:ascii="Times New Roman" w:hAnsi="Times New Roman" w:cs="Times New Roman"/>
          <w:sz w:val="24"/>
          <w:szCs w:val="24"/>
        </w:rPr>
        <w:t xml:space="preserve"> программы </w:t>
      </w:r>
      <w:r>
        <w:rPr>
          <w:rFonts w:ascii="Times New Roman" w:hAnsi="Times New Roman" w:cs="Times New Roman"/>
          <w:sz w:val="24"/>
          <w:szCs w:val="24"/>
        </w:rPr>
        <w:t xml:space="preserve">реализуется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редпо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ложения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что после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изучения курса,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учащиеся поймут, что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биология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наука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глубоко связанная с нашей жизнью,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которая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поможет решить многие бытовые проблемы.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 xml:space="preserve">II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ОБЩАЯ ХАРАКТЕРИСТИКА ВНЕУРОЧНОЙ ДЕЯТЕЛЬНОСТИ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Образовательная область 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«Естествознание».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Направление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общеинтеллектуальное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Преемственность курса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Содержание курса «Формирование естественно-научной грамотности» соответствует целям и задачам основной образовательной программы, реализуемой в МАОУ МО г.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Нягань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«СОШ №6» им. А.И. Гордиенко. В содержании курса используются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межпредметные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связи с историей, химией, медициной, математикой, литературой, русским языком, географией.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Цель курса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развитие естественно-научной грамотности школьников как индикатора качества и эффективности биологического образования.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Задачи курса: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сформировать умение работать с нетрадиционным заданием, в частности, с заданием,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отличным от привычного текстового, для которого известен способ решения;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развивать умения работать с информацией, представленной в различных формах: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текст, таблицы, диаграммы, схемы, рисунок, чертеж;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научить отбирать нужную информацию, если задача содержит избыточную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информацию; привлекать дополнительную информацию, использовать личный опыт;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формировать умение моделировать ситуацию;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развивать критическое мышление;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формировать умение размышлять: использовать перебор возможных вариантов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решения, а также метод проб и ошибок;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совершенствовать умение представлять в словесной форме обоснование своего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        Место курса 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структуре основной образовательной программы - включен в учебный план 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универсального класса (с углублённым изучением химии и биологии).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Реализуется за счет часов внеурочной деятельности.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Возрастная группа учащихся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учащиеся 15-17 летнего возраста (10 или 11 классы).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Количество учебных часов в 1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классе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- 1 час в неделю. Всего 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 часа.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782"/>
        <w:jc w:val="center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Методы обучения, воспитания, развития</w:t>
      </w:r>
      <w:r>
        <w:rPr>
          <w:b/>
        </w:rPr>
      </w:r>
    </w:p>
    <w:p>
      <w:pPr>
        <w:pStyle w:val="782"/>
        <w:jc w:val="both"/>
        <w:spacing w:before="0" w:beforeAutospacing="0" w:after="0" w:afterAutospacing="0" w:line="276" w:lineRule="auto"/>
      </w:pPr>
      <w:r>
        <w:t xml:space="preserve">-</w:t>
      </w:r>
      <w:r>
        <w:t xml:space="preserve">инновационно-деятельностн</w:t>
      </w:r>
      <w:r>
        <w:t xml:space="preserve">ый</w:t>
      </w:r>
      <w:r>
        <w:t xml:space="preserve"> – алгоритмизация, творческая инвариантность</w:t>
      </w:r>
      <w:r>
        <w:t xml:space="preserve">;</w:t>
      </w:r>
      <w:r/>
    </w:p>
    <w:p>
      <w:pPr>
        <w:pStyle w:val="782"/>
        <w:jc w:val="both"/>
        <w:spacing w:before="0" w:beforeAutospacing="0" w:after="0" w:afterAutospacing="0" w:line="276" w:lineRule="auto"/>
      </w:pPr>
      <w:r>
        <w:t xml:space="preserve">-неформально-</w:t>
      </w:r>
      <w:r>
        <w:t xml:space="preserve">личностносты</w:t>
      </w:r>
      <w:r>
        <w:t xml:space="preserve">й</w:t>
      </w:r>
      <w:r>
        <w:t xml:space="preserve"> – задачи с использованием биографии личностей значимых людей</w:t>
      </w:r>
      <w:r>
        <w:t xml:space="preserve">;</w:t>
      </w:r>
      <w:r/>
    </w:p>
    <w:p>
      <w:pPr>
        <w:pStyle w:val="782"/>
        <w:jc w:val="both"/>
        <w:spacing w:before="0" w:beforeAutospacing="0" w:after="0" w:afterAutospacing="0" w:line="276" w:lineRule="auto"/>
      </w:pPr>
      <w:r>
        <w:t xml:space="preserve">-метод активного обучения – техноло</w:t>
      </w:r>
      <w:r>
        <w:t xml:space="preserve">гия решения конкретных ситуаций;</w:t>
      </w:r>
      <w:r/>
    </w:p>
    <w:p>
      <w:pPr>
        <w:pStyle w:val="782"/>
        <w:jc w:val="both"/>
        <w:spacing w:before="0" w:beforeAutospacing="0" w:after="0" w:afterAutospacing="0" w:line="276" w:lineRule="auto"/>
      </w:pPr>
      <w:r>
        <w:t xml:space="preserve">-метод проблемного обучения - через создание проблемной ситуации, решение которой потребует от учащегося вложения интеллектуальных сил;</w:t>
      </w:r>
      <w:r/>
    </w:p>
    <w:p>
      <w:pPr>
        <w:pStyle w:val="782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-</w:t>
      </w:r>
      <w:r>
        <w:t xml:space="preserve">метод контекстного обучения</w:t>
      </w:r>
      <w:r>
        <w:rPr>
          <w:b/>
        </w:rPr>
        <w:t xml:space="preserve"> - </w:t>
      </w:r>
      <w:r>
        <w:t xml:space="preserve">деловые игры и </w:t>
      </w:r>
      <w:r>
        <w:t xml:space="preserve">задачи,</w:t>
      </w:r>
      <w:r>
        <w:t xml:space="preserve"> сле</w:t>
      </w:r>
      <w:r>
        <w:t xml:space="preserve">дует рассматривать как комплексный прием, моделирующий типовые </w:t>
      </w:r>
      <w:r>
        <w:t xml:space="preserve">жизненные ситуации.</w:t>
      </w:r>
      <w:r>
        <w:rPr>
          <w:b/>
        </w:rPr>
      </w:r>
    </w:p>
    <w:p>
      <w:pPr>
        <w:pStyle w:val="782"/>
        <w:jc w:val="both"/>
        <w:spacing w:before="0" w:beforeAutospacing="0" w:after="0" w:afterAutospacing="0" w:line="276" w:lineRule="auto"/>
      </w:pPr>
      <w:r>
        <w:t xml:space="preserve"> Совокупность этих методов п</w:t>
      </w:r>
      <w:r>
        <w:t xml:space="preserve">озволя</w:t>
      </w:r>
      <w:r>
        <w:t xml:space="preserve">е</w:t>
      </w:r>
      <w:r>
        <w:t xml:space="preserve">т оценивать следующие показатели </w:t>
      </w:r>
      <w:r>
        <w:t xml:space="preserve">сформированности</w:t>
      </w:r>
      <w:r>
        <w:t xml:space="preserve"> качества знаний</w:t>
      </w:r>
      <w:r>
        <w:t xml:space="preserve">:</w:t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системность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– ученик демонстрирует логичность рассуждений, умения соотносить различные факты, рассматривать их в системе, соблюдать последовательность и логичность в действиях, необходимых для решения задачи;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осмысленность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– сформированы умения подтверждать полученные результаты примерами, в том числе из личного опыта, анализировать представленную в задаче ситуацию, выявлять ее закономерности; аргументировано доказывать сделанные выводы и обосновать способы решения задачи;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  </w:t>
      </w:r>
      <w:hyperlink r:id="rId10" w:tooltip="Действенность" w:history="1">
        <w:r>
          <w:rPr>
            <w:rFonts w:ascii="Times New Roman" w:hAnsi="Times New Roman" w:eastAsia="Times New Roman" w:cs="Times New Roman"/>
            <w:i/>
            <w:sz w:val="24"/>
            <w:szCs w:val="24"/>
            <w:lang w:eastAsia="ru-RU"/>
          </w:rPr>
          <w:t xml:space="preserve">действенность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(функциональность)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– демонстрируются умения и готовность применять теоретические знания для решения практико-ориентированных задач;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самостоятельность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– ученик демонстрирует самостоятельность мышления, способность применять зн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ания в измененных ситуациях.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 xml:space="preserve">ЛИЧНОСТНЫЕ И МЕТАПРЕДМЕТНЫЕ РЕЗУЛЬТАТЫ</w:t>
      </w:r>
      <w:r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r>
    </w:p>
    <w:p>
      <w:pPr>
        <w:ind w:firstLine="284"/>
        <w:jc w:val="both"/>
        <w:spacing w:after="0"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Требования к результатам освоения курса внеурочной деятельности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биологии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основной школе определяются ключевыми задачами общего образования, отражающими индивидуальные, общественные и государственные потребности, и включают личностные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метапредметные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результаты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освоения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курса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76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jc w:val="center"/>
        <w:spacing w:after="0" w:line="276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Личностные универсальные учебные действия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jc w:val="both"/>
        <w:spacing w:after="0" w:line="276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jc w:val="both"/>
        <w:spacing w:after="0" w:line="276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1) </w:t>
      </w:r>
      <w:r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  <w:t xml:space="preserve">в рамках</w:t>
      </w:r>
      <w:r>
        <w:rPr>
          <w:rFonts w:ascii="Times New Roman" w:hAnsi="Times New Roman" w:eastAsia="SimSun, 宋体" w:cs="Times New Roman"/>
          <w:bCs/>
          <w:i/>
          <w:sz w:val="24"/>
          <w:szCs w:val="24"/>
          <w:lang w:eastAsia="zh-CN"/>
        </w:rPr>
        <w:t xml:space="preserve"> когнитивного компонента</w:t>
      </w:r>
      <w:r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  <w:t xml:space="preserve"> будут сформированы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: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numPr>
          <w:ilvl w:val="0"/>
          <w:numId w:val="1"/>
        </w:numPr>
        <w:contextualSpacing/>
        <w:ind w:left="0" w:firstLine="0"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экологическое сознание, признание высокой ценности жизни во всех её проявлениях; знание основных принципов и правил отношения к природе; знание основ здорового образа жизни и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здоровьесберегающих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технологий; правил поведения в чрезвычайных ситуациях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"/>
        </w:numPr>
        <w:contextualSpacing/>
        <w:ind w:left="0" w:firstLine="0"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основы социально-критического мышления, ориентация в особенностях социальных отношений и взаимодействий, установление взаимосвязи между общественными событиями;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116" w:leader="none"/>
          <w:tab w:val="left" w:pos="392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2) </w:t>
      </w:r>
      <w:r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  <w:t xml:space="preserve">в рамках</w:t>
      </w:r>
      <w:r>
        <w:rPr>
          <w:rFonts w:ascii="Times New Roman" w:hAnsi="Times New Roman" w:eastAsia="SimSun, 宋体" w:cs="Times New Roman"/>
          <w:bCs/>
          <w:i/>
          <w:sz w:val="24"/>
          <w:szCs w:val="24"/>
          <w:lang w:eastAsia="zh-CN"/>
        </w:rPr>
        <w:t xml:space="preserve"> ценностного и эмоционального компонентов</w:t>
      </w:r>
      <w:r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  <w:t xml:space="preserve"> будут сформированы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: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pStyle w:val="778"/>
        <w:numPr>
          <w:ilvl w:val="0"/>
          <w:numId w:val="44"/>
        </w:numPr>
        <w:ind w:left="0" w:firstLine="0"/>
        <w:jc w:val="both"/>
        <w:spacing w:after="0" w:line="240" w:lineRule="auto"/>
        <w:tabs>
          <w:tab w:val="left" w:pos="284" w:leader="none"/>
          <w:tab w:val="left" w:pos="39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гражданский патриотизм, любовь к Родине, чувство гордости за свою страну;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 w:line="240" w:lineRule="auto"/>
        <w:tabs>
          <w:tab w:val="left" w:pos="284" w:leader="none"/>
          <w:tab w:val="left" w:pos="39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уважение к истории, культурным и историческим памятникам;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 w:line="240" w:lineRule="auto"/>
        <w:tabs>
          <w:tab w:val="left" w:pos="284" w:leader="none"/>
          <w:tab w:val="left" w:pos="39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уважение к ценностям семьи, любовь к природе, признание ценности здоровья, своего и других людей, оптимизм в восприятии мира;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 w:line="240" w:lineRule="auto"/>
        <w:tabs>
          <w:tab w:val="left" w:pos="284" w:leader="none"/>
          <w:tab w:val="left" w:pos="39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потребность в самовыражении и самореализации, социальном признании;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284" w:leader="none"/>
          <w:tab w:val="left" w:pos="708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позитивная моральная самооценка и моральные чувства - чувство гордости при следовании моральным нормам, переживание стыда и вины при их нарушении.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3) в рамках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деятельностного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(поведенческого) компонента</w:t>
      </w:r>
      <w:r>
        <w:rPr>
          <w:rFonts w:ascii="Times New Roman" w:hAnsi="Times New Roman" w:eastAsia="SimSun, 宋体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будут сформированы: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готовность и способность к участию в школьном самоуправлении в пределах возрастных компетенций (участие в детских и молодёжных общественных организациях, школьных и внешкольных мероприятиях);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умение вести диалог на основе равноправных отношений и взаимного уважения и принятия; умение конструктивно разрешать конфликты;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готовность и способность к выполнению моральных норм в отношении взрослых и сверстников в школе, дома, во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внеучебных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видах деятельности;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потребность в участии в общественной жизни ближайшего социального окружения, общественно полезной деятельности;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устойчивый познавательный интерес и становление смыслообразующей функции познавательного мотива;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0" w:leader="none"/>
          <w:tab w:val="left" w:pos="284" w:leader="none"/>
          <w:tab w:val="left" w:pos="708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готовность к выбору профильного образования.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ученик получит возможность для формирования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выраженной устойчивой учебно-познавательной мотивации и интереса к учению;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готовности к самообразованию и самовоспитанию;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адекватной позитивной самооценки и Я-концепции;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компетентности в реализации основ гражданской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идентичности в поступках и деятельности;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морального сознания на конвенциональном уровне, способности к решению моральных дилемм на основе учёта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позиций участников дилеммы, ориентации на их мотивы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чувства; устойчивое следование в поведении моральным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нормам и этическим требованиям;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0" w:leader="none"/>
          <w:tab w:val="left" w:pos="284" w:leader="none"/>
          <w:tab w:val="left" w:pos="708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эмпатии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как осознанного понимания и сопереживания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чувствам других, выражающейся в поступках, направленных на помощь и обеспечение благополучия.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Метапредметные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 планируемые результаты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Программа развития универсальных учебных действий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jc w:val="center"/>
        <w:spacing w:after="0" w:line="240" w:lineRule="auto"/>
        <w:tabs>
          <w:tab w:val="left" w:pos="284" w:leader="none"/>
          <w:tab w:val="left" w:pos="708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1) Регулятивные универсальные учебные действия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целеполаганию, включая постановку новых целей, преобразование практической задачи в познавательную;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самостоятельно анализировать условия достижения цели на основе учёта выделенных учителем ориентиров действия в новом учебном материале;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планировать пути достижения целей;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устанавливать целевые приоритеты;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уметь самостоятельно контролировать своё время и управлять им;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принимать решения в проблемной ситуации на основе переговоров;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констатирующий и предвосхищающий контроль по результату и по способу действия; актуальный контроль на уровне произвольного внимания;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адекватно самостоятельно оценивать правильность выполнения действия и вносить необходимые коррективы в исполнении как в конце действия, так и по ходу его реализации;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основам прогнозирования как предвидения будущих событий и развития процесса.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самостоятельно ставить новые учебные цели и задачи;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построению жизненных планов во временной перспективе;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при планировании достижения целей самостоятельно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адекватно учитывать условия и средства их достижения;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выделять альтернативные способы достижения цели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выбирать наиболее эффективный способ;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основам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саморегуляции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осуществлять познавательную рефлексию в отношении действий по решению учебных и познавательных задач;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адекватно оценивать объективную трудность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как меру фактического или предполагаемого расхода ресурсов на решение задачи;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адекватно оценивать свои возможности достижения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цели определённой сложности в различных сферах самостоятельной деятельности;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основам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саморегуляции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эмоциональных состояний;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прилагать волевые усилия и преодолевать трудности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препятствия на пути достижения целей.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2) Коммуникативные универсальные учебные действия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учитывать разные мнения и стремиться к координации различных позиций в сотрудничестве;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устанавливать и сравнивать разные точки зрения, прежде чем принимать решения и делать выбор;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аргументировать свою точку зрения, спорить и отстаивать свою позицию не враждебным для оппонентов образом;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задавать вопросы, необходимые для организации собственной деятельности и сотрудничества с партнёром;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взаимный контроль и оказывать в сотрудничестве необходимую взаимопомощь;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адекватно использовать речь для планирования и регуляции своей деятельности;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контроль, коррекцию, оценку действий партнёра, уметь убеждать;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работать в группе -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основам коммуникативной рефлексии;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использовать адекватные языковые средства для отображения своих чувств, мыслей, мотивов и потребностей;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отображать в речи (описание, объяснение) содержание совершаемых действий, как в форме громкой социализированной речи, так и в форме внутренней речи.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учитывать разные мнения и интересы и обосновывать собственную позицию;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понимать относительность мнений и подходов к решению проблемы;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продуктивно разрешать конфликты на основе учёта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деятельности, в том числе в ситуации столкновения интересов;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брать на себя инициативу в организации совместного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действия (деловое лидерство);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оказывать поддержку и содействие тем, от кого зависит достижение цели в совместной деятельности;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осуществлять коммуникативную рефлексию как осознание оснований собственных действий и действий партнёра;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вступать в диалог, а также участвовать в коллективном обсуждении проблем, участвовать в дискуссии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аргументировать свою позицию, владеть монологической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диалогической формами речи в соответствии с грамматическими и синтаксическими нормами родного языка;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следовать морально-этическим и психологическим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принципам общения и сотрудничества на основе уважительного отношения к партнёрам, внимания к личности другого,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адекватного межличностного восприятия, готовности адекватно реагировать на нужды других, в частности оказывать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помощь и эмоциональную поддержку партнёрам в процессе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достижения общей цели совместной деятельности;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устраивать эффективные групповые обсуждения и обеспечивать обмен знаниями между членами группы для принятия эффективных совместных решений;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 совместной деятельности чётко формулировать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цели группы и позволять её участникам проявлять собственную энергию для достижения этих целей.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3) Познавательные универсальные учебные действия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основам реализации проектно-исследовательской деятельности;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проводить наблюдение и эксперимент под руководством учителя;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расширенный поиск информации с использованием ресурсов библиотек и Интернета;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создавать и преобразовывать модели и схемы для решения задач;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выбор наиболее эффективных способов решения задач в зависимости от конкретных условий;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давать определение понятиям;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устанавливать причинно-следственные связи;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логическую операцию установления родовидовых отношений, ограничение понятия;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обобщать понятия -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строить логическое рассуждение, включающее установление причинно-следственных связей;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объяснять явления, процессы, связи и отношения, выявляемые в ходе исследования;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9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основам ознакомительного, изучающего, усваивающего и поискового чтения;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структурировать тексты, включая умение выделять главное и второстепенное, главную идею текста, выстраивать последовательность описываемых событий.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10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основам рефлексивного чтения;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ставить проблему, аргументировать её актуальность;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самостоятельно проводить исследование на основе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применения методов наблюдения и эксперимента;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выдвигать гипотезы о связях и закономерностях событий, процессов, объектов;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организовывать исследование с целью проверки гипотез;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делать умозаключения (индуктивное и по аналогии)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выводы на основе аргументации.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4)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 Формирование ИКТ-компетентности обучающихся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11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осуществлять информационное подключение к локальной сети и глобальной сети Интернет;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1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входить в информационную среду образовательного учреждения, в том числе через Интернет, размещать в информационной среде различные информационные объекты;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1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выводить информацию на бумагу, правильно обращаться с расходными материалами;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соблюдать требования техники безопасности, гигиены, эргономики и ресурсосбережения при работе с устройствами ИКТ, в частности учитывающие специфику работы с различными экранами.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осознавать и использовать в практической деятельности основные психологические особенности восприятия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информации человеком.</w:t>
      </w:r>
      <w:r>
        <w:rPr>
          <w:rFonts w:ascii="Times New Roman" w:hAnsi="Times New Roman" w:eastAsia="SimSun, 宋体" w:cs="Times New Roman"/>
          <w:i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5) Основы учебно-исследовательской и проектной деятельности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выбирать и использовать методы, релевантные рассматриваемой проблеме;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использо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вать такие естественно-научные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ясно, логично и точно излагать свою точку зрения, использовать языковые средства, адекватные обсуждаемой проблеме;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отличать факты от суждений, мнений и оценок, критически относиться к суждениям, мнениям, оценкам, реконструировать их основания;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1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самостоятельно задумывать, планировать и выполнять учебное исследование, учебный и социальный проект;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использовать догадку, озарение, интуицию;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использовать такие математические методы и приёмы, как перебор логических возможностей, математическое моделирование;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использовать такие естественно-научные методы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 приёмы, как абстрагирование от привходящих факторов,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проверка на совместимость с другими известными фактами;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использовать некоторые методы получения знаний,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характерные для социальных и исторических наук: анкетирование, моделирование, поиск исторических образцов;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осознавать свою ответственность за достоверность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полученных знаний, за качество выполненного проекта.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6.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Основы смыслового чтения и работа с текстом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Работа с текстом: поиск информации и понимание прочитанного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ориентироваться в содержании текста и понимать его целостный смысл: определять главную тему, общую цель или назначение текста;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выбирать из текста или придумать заголовок, соответствующий содержанию и общему смыслу текста;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формулировать тезис, выражающий общий смысл текста;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предвосхищать содержание предметного плана текста по заголовку и с опорой на предыдущий опыт;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сопоставлять основные текстовые и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внетекстовые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и т.д.;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находить в тексте требуемую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ставить перед собой цель чтения, направляя внимание на полезную в данный момент информацию;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различать темы и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подтемы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специального текста;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выделять главную и избыточную информацию;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прогнозировать последовательность изложения идей текста;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сопоставлять разные точки зрения и разные источники информации по заданной теме;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выполнять смысловое свёртывание выделенных фактов и мыслей;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4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формировать на основе текста систему аргументов (доводов) для обоснования определённой позиции;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понимать душевное состояние персонажей текста, сопереживать им.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анализировать изменения своего эмоционального состояния в процессе чтения, получения и переработки полученной информации и её осмысления.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  <w:t xml:space="preserve">Работа с текстом: преобразование и интерпретация информации</w:t>
      </w:r>
      <w:r>
        <w:rPr>
          <w:rFonts w:ascii="Times New Roman" w:hAnsi="Times New Roman" w:eastAsia="SimSun, 宋体" w:cs="Times New Roman"/>
          <w:b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1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интерпретировать текст: сравнивать и противопоставлять заключённую в тексте информацию разного характера; обнаруживать в тексте доводы в подтверждение выдвинутых тезисов; делать выводы из сформулированных посылок;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5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выводить заключение о намерении автора или главной мысли текста.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jc w:val="both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 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средств и структуры текста).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contextualSpacing/>
        <w:jc w:val="center"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  <w:t xml:space="preserve">Работа с текстом: оценка информации</w:t>
      </w:r>
      <w:r>
        <w:rPr>
          <w:rFonts w:ascii="Times New Roman" w:hAnsi="Times New Roman" w:eastAsia="SimSun, 宋体" w:cs="Times New Roman"/>
          <w:b/>
          <w:iCs/>
          <w:sz w:val="24"/>
          <w:szCs w:val="24"/>
          <w:lang w:eastAsia="zh-CN"/>
        </w:rPr>
      </w:r>
    </w:p>
    <w:p>
      <w:pPr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  <w:t xml:space="preserve">ученик научится</w:t>
      </w:r>
      <w:r>
        <w:rPr>
          <w:rFonts w:ascii="Times New Roman" w:hAnsi="Times New Roman" w:eastAsia="SimSun, 宋体" w:cs="Times New Roman"/>
          <w:b/>
          <w:i/>
          <w:sz w:val="24"/>
          <w:szCs w:val="24"/>
          <w:lang w:eastAsia="zh-CN"/>
        </w:rPr>
      </w:r>
    </w:p>
    <w:p>
      <w:pPr>
        <w:numPr>
          <w:ilvl w:val="0"/>
          <w:numId w:val="1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откликаться на содержание текста: связывать информацию, обнаруженную в тексте, со знаниями из других источников; оценивать утверждения, сделанные в тексте, исходя из своих представлений о мире; находить доводы в защиту своей точки зрения;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в процессе работы с одним или несколькими источниками выявлять содержащуюся в них противоречивую, конфликтную информацию;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numPr>
          <w:ilvl w:val="0"/>
          <w:numId w:val="16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sz w:val="24"/>
          <w:szCs w:val="24"/>
          <w:lang w:eastAsia="zh-CN"/>
        </w:rPr>
        <w:t xml:space="preserve"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  <w:r>
        <w:rPr>
          <w:rFonts w:ascii="Times New Roman" w:hAnsi="Times New Roman" w:eastAsia="SimSun, 宋体" w:cs="Times New Roman"/>
          <w:sz w:val="24"/>
          <w:szCs w:val="24"/>
          <w:lang w:eastAsia="zh-CN"/>
        </w:rPr>
      </w:r>
    </w:p>
    <w:p>
      <w:pPr>
        <w:contextualSpacing/>
        <w:spacing w:after="0" w:line="276" w:lineRule="auto"/>
        <w:tabs>
          <w:tab w:val="left" w:pos="0" w:leader="none"/>
          <w:tab w:val="left" w:pos="284" w:leader="none"/>
        </w:tabs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  <w:t xml:space="preserve">ученик получит возможность научиться</w:t>
      </w:r>
      <w:r>
        <w:rPr>
          <w:rFonts w:ascii="Times New Roman" w:hAnsi="Times New Roman" w:eastAsia="SimSun, 宋体" w:cs="Times New Roman"/>
          <w:b/>
          <w:i/>
          <w:iCs/>
          <w:sz w:val="24"/>
          <w:szCs w:val="24"/>
          <w:lang w:eastAsia="zh-CN"/>
        </w:rPr>
      </w:r>
    </w:p>
    <w:p>
      <w:pPr>
        <w:numPr>
          <w:ilvl w:val="0"/>
          <w:numId w:val="1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критически относиться к рекламной информации;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находить способы проверки противоречивой информации;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7"/>
        </w:numPr>
        <w:contextualSpacing/>
        <w:ind w:left="0" w:firstLine="0"/>
        <w:jc w:val="both"/>
        <w:spacing w:after="0" w:line="240" w:lineRule="auto"/>
        <w:tabs>
          <w:tab w:val="left" w:pos="0" w:leader="none"/>
          <w:tab w:val="left" w:pos="28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, 宋体" w:cs="Times New Roman"/>
          <w:iCs/>
          <w:sz w:val="24"/>
          <w:szCs w:val="24"/>
          <w:lang w:eastAsia="zh-CN"/>
        </w:rPr>
        <w:t xml:space="preserve">определять достоверную информацию в случае наличия противоречивой или конфликтной ситуации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КУРСА</w:t>
      </w:r>
      <w:r>
        <w:rPr>
          <w:rFonts w:ascii="Times New Roman" w:hAnsi="Times New Roman" w:cs="Times New Roman"/>
          <w:b/>
          <w:caps/>
          <w:sz w:val="24"/>
          <w:szCs w:val="24"/>
        </w:rPr>
      </w:r>
    </w:p>
    <w:tbl>
      <w:tblPr>
        <w:tblStyle w:val="793"/>
        <w:tblW w:w="9464" w:type="dxa"/>
        <w:tblLayout w:type="fixed"/>
        <w:tblLook w:val="04A0" w:firstRow="1" w:lastRow="0" w:firstColumn="1" w:lastColumn="0" w:noHBand="0" w:noVBand="1"/>
      </w:tblPr>
      <w:tblGrid>
        <w:gridCol w:w="438"/>
        <w:gridCol w:w="3214"/>
        <w:gridCol w:w="851"/>
        <w:gridCol w:w="1134"/>
        <w:gridCol w:w="1199"/>
        <w:gridCol w:w="2628"/>
      </w:tblGrid>
      <w:tr>
        <w:tblPrEx/>
        <w:trPr>
          <w:trHeight w:val="273"/>
        </w:trPr>
        <w:tc>
          <w:tcPr>
            <w:tcW w:w="43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321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Наименование разделов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Всего  часов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tcW w:w="233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Количество часов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6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Реализация модуля программы воспитания «Школьный урок»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273"/>
        </w:trPr>
        <w:tc>
          <w:tcPr>
            <w:tcW w:w="438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321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уроки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Лабораторные и практические работы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628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558"/>
        </w:trPr>
        <w:tc>
          <w:tcPr>
            <w:tcW w:w="43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ind w:left="105"/>
              <w:spacing w:line="268" w:lineRule="exact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Введение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Развития самостоятельности, рефлексии и самооценки, планирования деятельности, видения правильного вектора для дальнейшего развития способностей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Установление доверительных отношений между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учителем и его учениками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924"/>
        </w:trPr>
        <w:tc>
          <w:tcPr>
            <w:tcW w:w="43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ind w:left="105"/>
              <w:spacing w:line="268" w:lineRule="exact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1. Гены, генетические вариации и наследственность (7 часов)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contextualSpacing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Привлечение внимания школьников к ценностному аспекту изучаемых на уроках явлений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1261"/>
        </w:trPr>
        <w:tc>
          <w:tcPr>
            <w:tcW w:w="43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ind w:left="105"/>
              <w:spacing w:line="264" w:lineRule="exact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Раздел 2.Основные методы молекулярной генетики и генной инженерии и их практическое применение (14 часов)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Привлечение внимания школьников к ценностному аспекту изучаемых на уроках явлений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3281"/>
        </w:trPr>
        <w:tc>
          <w:tcPr>
            <w:tcW w:w="43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3. Закономерности наследственности и изменчивости. Развитие естественнонаучной грамотности (6 часов)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Развитие познавательной и творческой активности, инициативности в различных сферах предметной деятельности, раскрытия творческих способностей, обучающихся с разными образовательными потребностями и индивидуальными возможностями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814"/>
        </w:trPr>
        <w:tc>
          <w:tcPr>
            <w:tcW w:w="43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ind w:left="105"/>
              <w:spacing w:line="265" w:lineRule="exact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Раздел 4.Основы селекции и биотехнологии». Развитие естественнонаучной грамотности (6 часов)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Привлечение внимания школьников к ценностному аспекту изучаемых на уроках явлений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252"/>
        </w:trPr>
        <w:tc>
          <w:tcPr>
            <w:tcW w:w="43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321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119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62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</w:tbl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ПРОГРАММЫ ВНЕУРОЧНОЙ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деятельности</w:t>
      </w:r>
      <w:r>
        <w:rPr>
          <w:rFonts w:ascii="Times New Roman" w:hAnsi="Times New Roman" w:cs="Times New Roman"/>
          <w:b/>
          <w:bCs/>
          <w:cap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  <w:t xml:space="preserve">Формирование </w:t>
      </w:r>
      <w:r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  <w:t xml:space="preserve">естественно-научной грамотности</w:t>
      </w:r>
      <w:r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  <w:t xml:space="preserve">»</w:t>
      </w:r>
      <w:r>
        <w:rPr>
          <w:rFonts w:ascii="Times New Roman" w:hAnsi="Times New Roman" w:cs="Times New Roman"/>
          <w:b/>
          <w:cap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класс,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 часов –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 в</w:t>
      </w:r>
      <w:r>
        <w:rPr>
          <w:rFonts w:ascii="Times New Roman" w:hAnsi="Times New Roman" w:cs="Times New Roman"/>
          <w:sz w:val="24"/>
          <w:szCs w:val="24"/>
        </w:rPr>
        <w:t xml:space="preserve"> неделю)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Введение. (2часа)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Вводная диагностика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>
        <w:rPr>
          <w:rFonts w:ascii="Times New Roman" w:hAnsi="Times New Roman" w:cs="Times New Roman"/>
          <w:b/>
          <w:sz w:val="24"/>
          <w:szCs w:val="24"/>
        </w:rPr>
        <w:t xml:space="preserve">Гены, генетические вариации и наследственность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(7 часов).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Спроси ученого о генетике. Гены, генетические вариации и наследственность. Актуальность генетики</w:t>
      </w:r>
      <w:r>
        <w:rPr>
          <w:rFonts w:ascii="Times New Roman" w:hAnsi="Times New Roman" w:cs="Times New Roman"/>
          <w:sz w:val="24"/>
          <w:szCs w:val="24"/>
        </w:rPr>
        <w:t xml:space="preserve"> в современном мире. Ген, хромосома и геном. Генетические признаки и способы их изучения</w:t>
      </w:r>
      <w:r>
        <w:rPr>
          <w:rFonts w:ascii="Times New Roman" w:hAnsi="Times New Roman" w:cs="Times New Roman"/>
          <w:sz w:val="24"/>
          <w:szCs w:val="24"/>
        </w:rPr>
        <w:t xml:space="preserve">. Популяционная</w:t>
      </w:r>
      <w:r>
        <w:rPr>
          <w:rFonts w:ascii="Times New Roman" w:hAnsi="Times New Roman" w:cs="Times New Roman"/>
          <w:sz w:val="24"/>
          <w:szCs w:val="24"/>
        </w:rPr>
        <w:t xml:space="preserve"> генетика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. Сплошные тексты (плакаты, листовки,), смешанные тексты (</w:t>
      </w:r>
      <w:r>
        <w:rPr>
          <w:rFonts w:ascii="Times New Roman" w:hAnsi="Times New Roman" w:cs="Times New Roman"/>
          <w:sz w:val="24"/>
          <w:szCs w:val="24"/>
        </w:rPr>
        <w:t xml:space="preserve">инфографика</w:t>
      </w:r>
      <w:r>
        <w:rPr>
          <w:rFonts w:ascii="Times New Roman" w:hAnsi="Times New Roman" w:cs="Times New Roman"/>
          <w:sz w:val="24"/>
          <w:szCs w:val="24"/>
        </w:rPr>
        <w:t xml:space="preserve">), не сплошные тексты (графики, диаграммы, таблицы).</w:t>
      </w:r>
      <w:r>
        <w:rPr>
          <w:rFonts w:ascii="Times New Roman" w:hAnsi="Times New Roman" w:cs="Times New Roman"/>
          <w:sz w:val="24"/>
          <w:szCs w:val="24"/>
        </w:rPr>
        <w:t xml:space="preserve"> Работа с научными текстами по теме «Гены, генетические вариации и наследственность»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2. 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Основные методы молекулярной генетики и генной инженерии и их практическое применение (14 часов</w:t>
      </w:r>
      <w:r>
        <w:rPr>
          <w:rFonts w:ascii="Times New Roman" w:hAnsi="Times New Roman" w:cs="Times New Roman"/>
          <w:b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Получение образцов ДНК (экстрагирование)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Метод полимеразной цепной реакции (ПЦР)Электрофоретическое разделение нуклеиновых кислот и белков. Биотехнология.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Генетическая инженерия. Генетика и структурная биология. Генетика и структурная биология. Медицинская генетика и стволовые клетки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Работа с научными текстами по </w:t>
      </w:r>
      <w:r>
        <w:rPr>
          <w:rFonts w:ascii="Times New Roman" w:hAnsi="Times New Roman" w:cs="Times New Roman"/>
          <w:sz w:val="24"/>
          <w:szCs w:val="24"/>
        </w:rPr>
        <w:t xml:space="preserve">теме «Основные методы молекулярной генетики и генной инженерии и их практическое применение»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>
        <w:rPr>
          <w:rFonts w:ascii="Times New Roman" w:hAnsi="Times New Roman" w:cs="Times New Roman"/>
          <w:b/>
          <w:sz w:val="24"/>
          <w:szCs w:val="24"/>
        </w:rPr>
        <w:t xml:space="preserve">Закономерности наследственности и изменчивости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Развитие естественнонаучной грамотности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(6 часов).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Решение практико-ориентированных задач по генетике</w:t>
      </w:r>
      <w:r>
        <w:rPr>
          <w:rFonts w:ascii="Times New Roman" w:hAnsi="Times New Roman" w:cs="Times New Roman"/>
          <w:sz w:val="24"/>
          <w:szCs w:val="24"/>
        </w:rPr>
        <w:t xml:space="preserve">. Моногибридное скрещивание. </w:t>
      </w:r>
      <w:r>
        <w:rPr>
          <w:rFonts w:ascii="Times New Roman" w:hAnsi="Times New Roman" w:cs="Times New Roman"/>
          <w:sz w:val="24"/>
          <w:szCs w:val="24"/>
        </w:rPr>
        <w:t xml:space="preserve">Дигибридное</w:t>
      </w:r>
      <w:r>
        <w:rPr>
          <w:rFonts w:ascii="Times New Roman" w:hAnsi="Times New Roman" w:cs="Times New Roman"/>
          <w:sz w:val="24"/>
          <w:szCs w:val="24"/>
        </w:rPr>
        <w:t xml:space="preserve"> скрещивание. Сцепленное наследование. Генетические карты. Взаимодействие генов. Решение практико-ориентированных задач.</w:t>
      </w:r>
      <w:r>
        <w:rPr>
          <w:rFonts w:ascii="Times New Roman" w:hAnsi="Times New Roman" w:cs="Times New Roman"/>
          <w:sz w:val="24"/>
          <w:szCs w:val="24"/>
        </w:rPr>
        <w:t xml:space="preserve"> Выполнений заданий нового формата из вариантов ЕГЭ-2021 и ЕГЭ-2022, ВПР 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PISA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4.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Основы селекции и биотехнологии». Развитие естественнонаучной грамотности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Селекция, основы, достижения. Методология науки.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Исследовательский проект.</w:t>
      </w:r>
      <w:r>
        <w:rPr>
          <w:rFonts w:ascii="Times New Roman" w:hAnsi="Times New Roman" w:cs="Times New Roman"/>
          <w:sz w:val="24"/>
          <w:szCs w:val="24"/>
        </w:rPr>
        <w:t xml:space="preserve"> Решение практико-ориентированных задач. </w:t>
      </w:r>
      <w:r>
        <w:rPr>
          <w:rFonts w:ascii="Times New Roman" w:hAnsi="Times New Roman" w:cs="Times New Roman"/>
          <w:sz w:val="24"/>
          <w:szCs w:val="24"/>
        </w:rPr>
        <w:t xml:space="preserve">Итоговая диагностика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элективного курса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«Формирование естественно-научной грамотности»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81"/>
        <w:tblW w:w="11472" w:type="dxa"/>
        <w:tblInd w:w="-1343" w:type="dxa"/>
        <w:tblLayout w:type="fixed"/>
        <w:tblLook w:val="04A0" w:firstRow="1" w:lastRow="0" w:firstColumn="1" w:lastColumn="0" w:noHBand="0" w:noVBand="1"/>
      </w:tblPr>
      <w:tblGrid>
        <w:gridCol w:w="505"/>
        <w:gridCol w:w="3572"/>
        <w:gridCol w:w="1560"/>
        <w:gridCol w:w="1275"/>
        <w:gridCol w:w="1363"/>
        <w:gridCol w:w="973"/>
        <w:gridCol w:w="2224"/>
      </w:tblGrid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33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r/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(2 часа).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Вводная 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Проходят диагностику через решение демонстрационной версии КИМ по проверке функциональной грамотности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усвоение пройденного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87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Гены, генетические вариации и наследственность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 часов)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генетики в современном 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генетики в современном 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Ген, хромосома и геном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Генетические признаки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их изучения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Лекция, беседа,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Популяционная генетика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Лекция, 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ситуационных, проблемных.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Гены, генетические вариации и наследственность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научными текстами по теме «Гены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генетические вариации и наследственность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отработки смыслового чтения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87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методы молекулярной генетики и генной инженерии и их практическое применение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(14 часов)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образцов ДНК (экстрагирование)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учебного фильма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образцов ДНК (экстрагирование). Лабораторная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полимеразной цепной реакции (ПЦР)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полимеразной цепной реакции (ПЦР). Лабораторная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Электрофоретическое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разделение нуклеиновых кислот и белков.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Комбинированное занятие,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Электрофоретическое разделение нуклеиновых кислот и белков. Лабораторная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Биотехнология.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Биотехнология.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Семинар,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Генетическая инженерия.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Генетическая инженерия. 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Семинар,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Генетика и структурная биология.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Генетика и структурная биология.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решение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генетика и стволовые клетки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(ситуационных, контекстных, экологических)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874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Закономерности наследственности и изменчивости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естественнонаучной грамотности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 часов)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практико-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ориентированных задач по генетике. Часть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практико-ориентированных задач по генетике. Часть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/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практико-ориентированных задач по генетике. Часть 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/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практико-ориентированных задач по генетике. Часть 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/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28-29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Выполнений заданий нового формата из вариантов ЕГЭ-202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ВПР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/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874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селекции и биотехнологии». Развитие естественнонаучной грамотности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часов)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Селекция, основы, достижения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Исследовательский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практико-ориентированных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ind w:firstLine="709"/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 тестирование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r/>
            <w:r/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тестовых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5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72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73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2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eastAsia="Calibri" w:cs="Times New Roman"/>
          <w:b/>
          <w:caps/>
          <w:sz w:val="24"/>
          <w:szCs w:val="24"/>
        </w:rPr>
      </w:pP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         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ОПИСАНИЕ УЧЕБНО- 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МЕТОДИЧЕСКОГО и материально-техническо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го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   обеспечени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я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ВНЕУРОЧНОГО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  <w:t xml:space="preserve"> процесса</w:t>
      </w:r>
      <w:r>
        <w:rPr>
          <w:rFonts w:ascii="Times New Roman" w:hAnsi="Times New Roman" w:eastAsia="Calibri" w:cs="Times New Roman"/>
          <w:b/>
          <w:caps/>
          <w:sz w:val="24"/>
          <w:szCs w:val="24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30"/>
        <w:gridCol w:w="6493"/>
        <w:gridCol w:w="1839"/>
      </w:tblGrid>
      <w:tr>
        <w:tblPrEx/>
        <w:trPr>
          <w:jc w:val="center"/>
          <w:trHeight w:val="4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Наименование объектов и средств материально-технического обеспечения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 xml:space="preserve">. Технические средства обучения</w:t>
            </w:r>
            <w:r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Компьютер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Проектор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Колонки акустические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Интерактивная доска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 Starboard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Документ-камера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Starboard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itachi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DCHD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– 5м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Принтер для копирования и печати материалов для контрольных и проверочных работ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Картридж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4 штуки в год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Бумага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9 пачек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3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  <w:lang w:val="en-US"/>
              </w:rPr>
              <w:t xml:space="preserve">II. </w:t>
            </w:r>
            <w:r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 xml:space="preserve">Учебная мебель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Стол учителя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Стол демонстрационный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Стул мягкий учительский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Ученические парты двухместные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  <w:tr>
        <w:tblPrEx/>
        <w:trPr>
          <w:jc w:val="center"/>
          <w:trHeight w:val="2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Стулья ученические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Проведение уроков с применением дистанционных технологий проходит на платформах: ЦОП ХМАО-Югры,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Skype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Viber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Whats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App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Zoom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Jitsi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Meet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,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Discord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и др. с использова6нием электронных и цифровых образовательных ресурсов: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1" w:tooltip="https://sdamgia.ru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https://sdamgia.ru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– Подготовка учащихся к сдаче ВПР, ОГЭ, ЕГЭ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2" w:tooltip="https://vprtest.ru/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https://vprtest.ru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- Подготовка учащихся к сдаче ВПР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3" w:tooltip="https://resh.edu.ru/%20Российская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https://resh.edu.ru/ Российская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электронная школа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4" w:tooltip="https://fipi.ru/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https://fipi.ru/</w:t>
        </w:r>
      </w:hyperlink>
      <w:r>
        <w:rPr>
          <w:rFonts w:ascii="Times New Roman" w:hAnsi="Times New Roman" w:eastAsia="Calibri" w:cs="Times New Roman"/>
          <w:sz w:val="24"/>
          <w:szCs w:val="24"/>
        </w:rPr>
        <w:t xml:space="preserve"> ФИПИ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http://www.1september.ru/ru/ - газета «Первое сентября»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http://www.school.edu.ru/ -Российский общеобразовательный портал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https://videouroki.net/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Видеоуроки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 в интернет"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5" w:tooltip="https://studarium.ru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https://studarium.ru</w:t>
        </w:r>
      </w:hyperlink>
      <w:r/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/>
      <w:hyperlink r:id="rId16" w:tooltip="https://bio-faq.ru/33ubrominimum.html" w:history="1">
        <w:r>
          <w:rPr>
            <w:rFonts w:ascii="Times New Roman" w:hAnsi="Times New Roman" w:eastAsia="Calibri" w:cs="Times New Roman"/>
            <w:color w:val="0000ff"/>
            <w:sz w:val="24"/>
            <w:szCs w:val="24"/>
            <w:u w:val="single"/>
          </w:rPr>
          <w:t xml:space="preserve">https://bio-faq.ru/33ubrominimum.html</w:t>
        </w:r>
      </w:hyperlink>
      <w:r/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numPr>
          <w:ilvl w:val="0"/>
          <w:numId w:val="47"/>
        </w:numPr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https://yandex.ru/tutor/.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Основные электронные образовательные ресурсы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Алгоритмика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– международная школа математики и программирования для детей от 5 до 17 лет: </w:t>
      </w:r>
      <w:hyperlink r:id="rId17" w:tooltip="https://algoritmika.org/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https://algoritmika.org/</w:t>
        </w:r>
      </w:hyperlink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2. Всероссийский образовательный проект «Урок цифры»: </w:t>
      </w:r>
      <w:hyperlink r:id="rId18" w:tooltip="https://урокцифры.рф/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https://урокцифры.рф/</w:t>
        </w:r>
      </w:hyperlink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3. Всероссийский открытый урок, проект по ранней профориентации школьников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ПроеКТОриЯ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»: </w:t>
      </w:r>
      <w:hyperlink r:id="rId19" w:tooltip="https://proektoria.online/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https://proektoria.online/</w:t>
        </w:r>
      </w:hyperlink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 Всероссийский конкурс педагогического мастерства по применению ЭОР в образовательном процессе. Материалы участников конкурса могут быть полезны учителю </w:t>
      </w:r>
      <w:hyperlink r:id="rId20" w:tooltip="http://www.konkurs-eor.ru/materials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http://www.konkurs-eor.ru/materials</w:t>
        </w:r>
      </w:hyperlink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 Газета «Информатика» издательского дома «Первое сентября» http://inf.1september.r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6.Единая коллекция цифровых образовательных ресурсов. Коллекция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разнообразных ЦОР в различных форматах http://www.school-collection.edu.ru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 Единое окно доступа к образовательным ресурсам. Каталог ЭОР для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учителей-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предметиков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http://window.edu.ru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8. Интерактивная образовательная онлайн-платформа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Учи.ру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с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интерактивными уроками по основным школьным предметам, олимпиады: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https://uchi.ru/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9. Конструктор рабочих программ https://edsoo.ru/constructor/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Маркетплейс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каталог электронных книг, курсов, интерактивных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видеоматериалов: https://elducation.ru/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11. Модель эволюционной школы (ЭВОЛШ). Все предметы – в тематических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кейсах. Знания –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контексте!: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https://sites.google.com/view/evolsch/evolsch?authuser=0;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12. Моя школа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online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https://cifra.school/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13. Навигатор Кружкового движения НТИ: https://kruzhok.org/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14. Образовательная платформа «LECTA» образовательная платформа,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содержащая электронные продукты для учителей / Электронные формы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учебников: https://lecta.rosuchebnik.ru/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15. Образовательные викторины: https://quizizz.com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16. Образовательный портал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ЯндексУчебник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»: https://education.yandex.ru/home/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17. Образовательный центр «Сириус»: https://edu.sirius.online/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18. Он-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лайн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школа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Фоксфорд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https://foxford.ru/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19. Онлайн-платформа: https://codewards.ru/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20. Онлайн-платформа «Мои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достижения«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https://myskills.ru/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21. Онлайн-платформа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Олимпиум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https://olimpium.ru/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22. Онлайн-платформа «Открытая школа»: https://2035school.ru/login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23. Онлайн-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школа 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Skyeng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«: https://skyeng.ru/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24. Открытый класс. Сетевые образовательные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сообщества..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Коллекция ЦОР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http://www.openclass.ru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25. Портал «Российская электронная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школа«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https://resh.edu.ru/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26. Портал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ЯКласс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https://www.yaklass.ru/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27. ПЕДСОВЕТ.ORG.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Медиатека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включающая ЦОР и методические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разработки http://pedsovet.org/m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28. Реестр примерных основных общеобразовательных программ /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Примерные основные общеобразовательные программы / Основные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образовательные программы в части учебных предметов, курсов, дисциплин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(модулей): http://fgosreestr.ru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29. Российская электронная школа: https://resh.edu.ru/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30. Российский образовательный портал. Коллекция ЦОР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http://www.school.edu.ru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31. Сайт национальной сборной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WorldSkills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Russia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https://worldskills.ru/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32. Сайт Федеральный институт оценки качества образования / Единая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система оценки качества образования / Всероссийские проверочные работы /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Национальные исследования качества образования / Методология и критерии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оценки качества общего образования в общеобразовательных организациях 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основе практики международных исследований качества подготовки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обучающихся: https://fioco.ru/ru/osoko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33. Сайт Центра оценки качества образования ИСРО РАО /Международные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исследования / Национальные исследования: http://www.centeroko.ru/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34. Центры цифрового образования «IT-куб»: http://айтикуб.рф/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35. Цифровой образовательный ресурс для школ: https://www.yaklass.ru/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36. Цифровые ресурсы для учебы: https://www.все.онлайн/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37. Цифровые ресурсы и сервисы для школы группы компаний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«Просвещение»: https://digital.prosv.ru/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38. ЦОС «Мобильное Электронное Образование»: https://edu.mobedu.ru/ui/#/login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39. Федеральный центр информационно-образовательных ресурсов.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Крупнейший каталог ЦОР в различных форматах http://fcior.edu.ru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40. Федеральный институт педагогических измерений http://www.fipi.ru/view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41. Федеральный портал Российского образования http://www.edu.ru/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42. Электронно-библиотечная система «БИБЛИОШКОЛА» ИД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ДиректМедиа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»: https://biblioschool.ru/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43. Электронные образовательные ресурсы.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Репозиторий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планов-конспектов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уроков, коллекция ЭОР http://eorhelp.ru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701"/>
        <w:gridCol w:w="5531"/>
      </w:tblGrid>
      <w:tr>
        <w:tblPrEx/>
        <w:trPr>
          <w:trHeight w:val="421"/>
        </w:trPr>
        <w:tc>
          <w:tcPr>
            <w:shd w:val="clear" w:color="auto" w:fill="auto"/>
            <w:tcW w:w="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№ п</w:t>
            </w:r>
            <w:r>
              <w:rPr>
                <w:rFonts w:ascii="Times New Roman" w:hAnsi="Times New Roman" w:eastAsia="Calibri" w:cs="Times New Roman"/>
                <w:lang w:val="en-US" w:eastAsia="ru-RU"/>
              </w:rPr>
              <w:t xml:space="preserve">/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3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Наименование учебного оборудования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Краткое содержание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3666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1" w:tooltip="http://www.floranimal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http://www.floranimal.ru/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 xml:space="preserve">Биология: растения и животные </w:t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Попытка создать информационный ресурс, позволяющий узнать, как можно больше о различных видах животных и р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астений, ещё пока существующих на нашей планете; выяснить их принадлежность к разным классам, родам и подвидам; выделить особенности их существования, возможность нормального содержания в домашних условиях и многое другое, что может быть интересно. Научно-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популярная информация о животных и растениях. Классификатор видов. Фотографии. Сведения о редких и исчезающих представителях флоры и фауны. Тесты и задания по зоологии и ботанике. Самое интересное о животных и растениях, ссылки на ресурсы близкой тематики.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1073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2" w:tooltip="http://college.ru/biology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http://college.ru/biology/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будет интересен учителям биологии (его материалы можно использовать как при подготовке к занятиям, так и непосредственно во время урока) и ученикам (при подготовке домашних заданий и при самостоятельном углубленном изучении предмета).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На сайте опубликована интернет-версия иллюстрированного учебника курса "Открытая Биология". В разделе «Модели» имеются интерактивные 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Java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-апплеты и анимации по биологии. Раздел «Биология в Интернет» содержит обзор Интернет-ресурсов по биологии и постоянно обновляется.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В коллекции «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On-line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 тестов» собрано более 4000 тестов, в том числе и по биологии. Тесты генерируются с учетом темы и желаемого уровня сложности.  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Кроме того, на сайте представлены 51 модель по биологии, разработанные компанией ФИЗИКОН. Работая с моделями, ученики смогут провести свое небольшое исследование по заданной теме.</w:t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</w:p>
        </w:tc>
      </w:tr>
      <w:tr>
        <w:tblPrEx/>
        <w:trPr>
          <w:trHeight w:val="638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3" w:tooltip="http://kenunen.boom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http://kenunen.boom.ru/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содержит информацию о членистоногих, фотографии нескольких видов бабочек, стрекоз и пауков.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1073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4" w:tooltip="http://www.nature.ok.ru/mlk_nas.htm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http://www.nature.ok.ru/mlk_nas.htm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«Редкие и исчезающие животные России» - это информация о животных России, внесенных в Красную книгу, а также их фотографии, рисунки, аудиофайлы – записи голосов, видеосюжеты.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65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5" w:tooltip="http://www.povodok.ru/encyclopedia/brem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http://www.povodok.ru/encyclopedia/brem/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На сайте представлена справочная информация по большому количеству животных, их описание и фотографии.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1073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6" w:tooltip="http://www.apus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http://www.apus.ru/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«О непобедимой любви к животным» – это интересная и разнообразная информация о самых различных животных. Особенности подбора материала и его изложения делают этот сайт хорошим помощником учителю.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855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7" w:tooltip="http://humbio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http://humbio.ru/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«База знаний по биологии человека» содержит учебник по молекулярной биологии человека, биохимии, физиологии, генной и белковой инженерии.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171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8" w:tooltip="http://www.informika.ru/text/database/biology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http://www.informika.ru/text/database/biology/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со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держит электронное пособие «Учебный курс по общей биологии», включающий теоретические основы цитологии, генетики, экологии, теории эволюции и материал для закрепления и усвоения (упражнения и вопросы). Сюда же входит обучающая программа по общей биологии (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демо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-версии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 программ).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1724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29" w:tooltip="http://www.priroda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http://www.priroda.ru/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Ресурс «Природа: национальный портал» - это полная и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нформация о природных ресурсах всех регионов РФ. Флора, фауна, охраняемые территории. Коллекция ссылок на материалы, посвященные науке и образованию. Региональные и мировые новости. Государственное управление сферой охраны природы. Атлас тематических карт.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</w:rPr>
            </w:pPr>
            <w:r/>
            <w:hyperlink r:id="rId30" w:tooltip="http://sbio.info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</w:rPr>
                <w:t xml:space="preserve">http://sbio.info/</w:t>
              </w:r>
            </w:hyperlink>
            <w:r/>
            <w:r>
              <w:rPr>
                <w:rFonts w:ascii="Times New Roman" w:hAnsi="Times New Roman" w:eastAsia="Calibri" w:cs="Times New Roman"/>
                <w:color w:val="000000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 xml:space="preserve">Вся биология. Современная биология, статьи, новости, библиотека. </w:t>
            </w:r>
            <w:r>
              <w:rPr>
                <w:rFonts w:ascii="Times New Roman" w:hAnsi="Times New Roman" w:eastAsia="Calibri" w:cs="Times New Roman"/>
                <w:color w:val="000000"/>
              </w:rPr>
            </w:r>
          </w:p>
        </w:tc>
      </w:tr>
      <w:tr>
        <w:tblPrEx/>
        <w:trPr>
          <w:trHeight w:val="242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1" w:tooltip="http://window.edu.ru/catalog?p_rubr=2.1.2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http://window.edu.ru/catalog?p_rubr=2.1.2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 xml:space="preserve">Содержит единое окно доступа к образовательным ресурсам Интернет по биологии. </w:t>
            </w:r>
            <w:r>
              <w:rPr>
                <w:rFonts w:ascii="Times New Roman" w:hAnsi="Times New Roman" w:eastAsia="Calibri" w:cs="Times New Roman"/>
                <w:color w:val="000000"/>
              </w:rPr>
            </w:r>
          </w:p>
        </w:tc>
      </w:tr>
      <w:tr>
        <w:tblPrEx/>
        <w:trPr>
          <w:trHeight w:val="434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2" w:tooltip="http://bio.1september.ru/urok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http://bio.1september.ru/urok/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Я иду на урок биологии: 1 сентября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3" w:tooltip="http://biology-online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http://biology-online.ru/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Современный урок биологии: онлайн-уроки, видео урок, методичка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4" w:tooltip="http://www.uchportal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http://www.uchportal.ru/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Учительский портал: урок, презентация, тесты, интерактивная доска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34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5" w:tooltip="http://www.openclass.ru/node/40358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http://www.openclass.ru/node/40358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Открытый урок: ЦОР, презентации, разработка уроков, программы.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6" w:tooltip="http://festival.1september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http://festival.1september.ru/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Фестиваль педагогических идей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34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7" w:tooltip="http://school-collection.edu.ru/catalog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http://school-collection.edu.ru/catalog/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Единая коллекция ЦОР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8" w:tooltip="http://www.floranimal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http://www.floranimal.ru/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Энциклопедия растений и животных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39" w:tooltip="http://biodat.ru/db/rb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http://biodat.ru/db/rb/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Красная книга России (животные)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0" w:tooltip="http://biodat.ru/db/rbp/index.htm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http://biodat.ru/db/rbp/index.htm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Красная книга России (растения)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1" w:tooltip="http://www.fipi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http://www.fipi.ru/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ФИПИ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2" w:tooltip="http://www.sci.aha.ru/ATL/ra00.htm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http://www.sci.aha.ru/ATL/ra00.htm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Web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-атлас "Окружающая среда и здоровье населения России" 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3" w:tooltip="http://fishworld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http://fishworld.narod.ru/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Рыбий мир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4" w:tooltip="http://paleobase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http://paleobase.narod.ru/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Палеоареалы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34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5" w:tooltip="http://dronisimo.chat.ru/homepage1/ob.htm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http://dronisimo.chat.ru/homepage1/ob.htm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Общая биология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6" w:tooltip="http://www.worldofanimals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http://www.worldofanimals.ru/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Интернет-журнал "В мире животных"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7" w:tooltip="http://www.dinosaur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http://www.dinosaur.ru/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Российский сайт о динозаврах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8" w:tooltip="http://www.griby.net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http://www.griby.net/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Всё о грибах 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49" w:tooltip="http://bioword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http://bioword.narod.ru/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Биологический словарь 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On-line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0" w:tooltip="http://biolka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http://biolka.narod.ru/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Ботаника. Зоология. Общая биология.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1" w:tooltip="http://med.claw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http://med.claw.ru/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Медицинская энциклопедия. Анатомический атлас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2" w:tooltip="http://animal.geoman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http://animal.geoman.ru/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Мир животных.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3" w:tooltip="http://www.skeletos.zharko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http://www.skeletos.zharko.ru/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ОДС человека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4" w:tooltip="http://www.palaeoentomolog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http://www.palaeoentomolog.ru/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Палеоэнтомология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 в России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5" w:tooltip="http://www.macroevolution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http://www.macroevolution.narod.ru/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Проблемы эволюции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6" w:tooltip="http://evolution.powernet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http://evolution.powernet.ru/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Теория эволюции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7" w:tooltip="http://charles-darwin.narod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http://charles-darwin.narod.ru/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Чарльз Дарвин: биография и книги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8" w:tooltip="http://plant.geoman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http://plant.geoman.ru/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Занимательно о ботанике. Жизнь растений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59" w:tooltip="http://www.livt.net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http://www.livt.net/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Живые существа: электронная иллюстрированная энциклопедия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969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W w:w="3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/>
            <w:hyperlink r:id="rId60" w:tooltip="http://www.darwinmuseum.ru/" w:history="1">
              <w:r>
                <w:rPr>
                  <w:rFonts w:ascii="Times New Roman" w:hAnsi="Times New Roman" w:eastAsia="Calibri" w:cs="Times New Roman"/>
                  <w:color w:val="0000ff"/>
                  <w:u w:val="single"/>
                  <w:lang w:eastAsia="ru-RU"/>
                </w:rPr>
                <w:t xml:space="preserve">http://www.darwinmuseum.ru/</w:t>
              </w:r>
            </w:hyperlink>
            <w:r/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W w:w="55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Государственный Дарвиновский музей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</w:tr>
    </w:tbl>
    <w:p>
      <w:pPr>
        <w:ind w:left="567"/>
        <w:jc w:val="center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СПИСОК ЛИТЕРАТУРЫ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И ИСТОЧНИКОВ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Акулова О.В. Конструирование ситуационных задач для оценивания компетентности учащихся: Учебно-методическое пособие для педагогов школ. СПб: КАРО, 2008.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Акулова О.В., Писарева С.А., Пискунова Е.В. Современная школа: Опыт модернизации: Кн. для учителя. СПб: Издательство РГПУ им. А.И. Герцена, 2005.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 Первые результаты международной программы PISA-2009. М., 2010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 Лебедев О.Е.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Компетентностный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подход в образовании. //Школьные технологии. – 2004.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 Федеральный государственный образовательный стандарт основного общего образования (утвержден приказом Министерства образования и науки Российской Федерации от 17 декабря 2010 г. №1897)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6. Сайт ФИПИ.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Обкрытый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банк заданий по функциональной грамотности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  <w:sectPr>
          <w:footerReference w:type="default" r:id="rId9"/>
          <w:footnotePr/>
          <w:endnotePr/>
          <w:type w:val="continuous"/>
          <w:pgSz w:w="11907" w:h="16839" w:orient="portrait"/>
          <w:pgMar w:top="1135" w:right="1133" w:bottom="709" w:left="1560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hyperlink r:id="rId61" w:tooltip="https://monitoring.spbcokoit.ru/procedure/calendar/2021/4/0" w:history="1">
        <w:r>
          <w:rPr>
            <w:rStyle w:val="791"/>
            <w:rFonts w:ascii="Times New Roman" w:hAnsi="Times New Roman" w:eastAsia="Times New Roman" w:cs="Times New Roman"/>
            <w:color w:val="auto"/>
            <w:sz w:val="24"/>
            <w:szCs w:val="24"/>
            <w:lang w:eastAsia="ru-RU"/>
          </w:rPr>
          <w:t xml:space="preserve">https://monitoring.spbcokoit.ru/procedure/calendar/2021/4/0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pacing w:val="2"/>
          <w:sz w:val="24"/>
          <w:szCs w:val="41"/>
          <w:lang w:eastAsia="ru-RU"/>
        </w:rPr>
        <w:t xml:space="preserve">Санкт-Петербургская региональная система оценки качества образования. Варианты КИМ по функциональной грамотности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8. </w:t>
      </w:r>
      <w:hyperlink r:id="rId62" w:tooltip="http://skiv.instrao.ru/bank-zadaniy/estestvennonauchnaya-g" w:history="1">
        <w:r>
          <w:rPr>
            <w:rStyle w:val="791"/>
            <w:rFonts w:ascii="Times New Roman" w:hAnsi="Times New Roman" w:eastAsia="Times New Roman" w:cs="Times New Roman"/>
            <w:color w:val="auto"/>
            <w:sz w:val="24"/>
            <w:szCs w:val="24"/>
            <w:lang w:eastAsia="ru-RU"/>
          </w:rPr>
          <w:t xml:space="preserve">http://skiv.instrao.ru/bank-zadaniy/estestvennonauchnaya-g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9.</w:t>
      </w:r>
      <w:r>
        <w:t xml:space="preserve"> </w:t>
      </w:r>
      <w:hyperlink r:id="rId63" w:tooltip="https://education.apkpro.ru/login" w:history="1">
        <w:r>
          <w:rPr>
            <w:rStyle w:val="791"/>
            <w:rFonts w:ascii="Times New Roman" w:hAnsi="Times New Roman" w:eastAsia="Times New Roman" w:cs="Times New Roman"/>
            <w:sz w:val="24"/>
            <w:szCs w:val="24"/>
            <w:lang w:eastAsia="ru-RU"/>
          </w:rPr>
          <w:t xml:space="preserve">https://education.apkpro.ru/login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Формирование естественно-научной грамотности по генетике.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continuous"/>
      <w:pgSz w:w="11907" w:h="16839" w:orient="portrait"/>
      <w:pgMar w:top="1134" w:right="1133" w:bottom="1134" w:left="15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, 宋体">
    <w:panose1 w:val="02010600030101010101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Octava-Regular">
    <w:panose1 w:val="02000603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82611327"/>
      <w:docPartObj>
        <w:docPartGallery w:val="Page Numbers (Bottom of Page)"/>
        <w:docPartUnique w:val="true"/>
      </w:docPartObj>
      <w:rPr/>
    </w:sdtPr>
    <w:sdtContent>
      <w:p>
        <w:pPr>
          <w:pStyle w:val="78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3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  <w:sz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  <w:sz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  <w:sz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  <w:sz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7"/>
  </w:num>
  <w:num w:numId="2">
    <w:abstractNumId w:val="35"/>
  </w:num>
  <w:num w:numId="3">
    <w:abstractNumId w:val="23"/>
  </w:num>
  <w:num w:numId="4">
    <w:abstractNumId w:val="14"/>
  </w:num>
  <w:num w:numId="5">
    <w:abstractNumId w:val="19"/>
  </w:num>
  <w:num w:numId="6">
    <w:abstractNumId w:val="13"/>
  </w:num>
  <w:num w:numId="7">
    <w:abstractNumId w:val="1"/>
  </w:num>
  <w:num w:numId="8">
    <w:abstractNumId w:val="22"/>
  </w:num>
  <w:num w:numId="9">
    <w:abstractNumId w:val="26"/>
  </w:num>
  <w:num w:numId="10">
    <w:abstractNumId w:val="46"/>
  </w:num>
  <w:num w:numId="11">
    <w:abstractNumId w:val="39"/>
  </w:num>
  <w:num w:numId="12">
    <w:abstractNumId w:val="6"/>
  </w:num>
  <w:num w:numId="13">
    <w:abstractNumId w:val="41"/>
  </w:num>
  <w:num w:numId="14">
    <w:abstractNumId w:val="43"/>
  </w:num>
  <w:num w:numId="15">
    <w:abstractNumId w:val="32"/>
  </w:num>
  <w:num w:numId="16">
    <w:abstractNumId w:val="36"/>
  </w:num>
  <w:num w:numId="17">
    <w:abstractNumId w:val="11"/>
  </w:num>
  <w:num w:numId="18">
    <w:abstractNumId w:val="8"/>
  </w:num>
  <w:num w:numId="19">
    <w:abstractNumId w:val="40"/>
  </w:num>
  <w:num w:numId="20">
    <w:abstractNumId w:val="47"/>
  </w:num>
  <w:num w:numId="21">
    <w:abstractNumId w:val="2"/>
  </w:num>
  <w:num w:numId="22">
    <w:abstractNumId w:val="15"/>
  </w:num>
  <w:num w:numId="23">
    <w:abstractNumId w:val="5"/>
  </w:num>
  <w:num w:numId="24">
    <w:abstractNumId w:val="7"/>
  </w:num>
  <w:num w:numId="25">
    <w:abstractNumId w:val="18"/>
  </w:num>
  <w:num w:numId="26">
    <w:abstractNumId w:val="3"/>
  </w:num>
  <w:num w:numId="27">
    <w:abstractNumId w:val="24"/>
  </w:num>
  <w:num w:numId="28">
    <w:abstractNumId w:val="33"/>
  </w:num>
  <w:num w:numId="29">
    <w:abstractNumId w:val="12"/>
  </w:num>
  <w:num w:numId="30">
    <w:abstractNumId w:val="17"/>
  </w:num>
  <w:num w:numId="31">
    <w:abstractNumId w:val="29"/>
  </w:num>
  <w:num w:numId="32">
    <w:abstractNumId w:val="28"/>
  </w:num>
  <w:num w:numId="33">
    <w:abstractNumId w:val="30"/>
  </w:num>
  <w:num w:numId="34">
    <w:abstractNumId w:val="27"/>
  </w:num>
  <w:num w:numId="35">
    <w:abstractNumId w:val="42"/>
  </w:num>
  <w:num w:numId="36">
    <w:abstractNumId w:val="10"/>
  </w:num>
  <w:num w:numId="37">
    <w:abstractNumId w:val="25"/>
  </w:num>
  <w:num w:numId="38">
    <w:abstractNumId w:val="9"/>
  </w:num>
  <w:num w:numId="39">
    <w:abstractNumId w:val="16"/>
  </w:num>
  <w:num w:numId="40">
    <w:abstractNumId w:val="4"/>
  </w:num>
  <w:num w:numId="41">
    <w:abstractNumId w:val="31"/>
  </w:num>
  <w:num w:numId="42">
    <w:abstractNumId w:val="21"/>
  </w:num>
  <w:num w:numId="43">
    <w:abstractNumId w:val="44"/>
  </w:num>
  <w:num w:numId="44">
    <w:abstractNumId w:val="0"/>
  </w:num>
  <w:num w:numId="45">
    <w:abstractNumId w:val="38"/>
  </w:num>
  <w:num w:numId="46">
    <w:abstractNumId w:val="20"/>
  </w:num>
  <w:num w:numId="47">
    <w:abstractNumId w:val="45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5"/>
    <w:link w:val="77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3"/>
    <w:next w:val="77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7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3"/>
    <w:next w:val="77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7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3"/>
    <w:next w:val="7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7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3"/>
    <w:next w:val="7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7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3"/>
    <w:next w:val="7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7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3"/>
    <w:next w:val="7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7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3"/>
    <w:next w:val="7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7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3"/>
    <w:next w:val="7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7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73"/>
    <w:next w:val="7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75"/>
    <w:link w:val="34"/>
    <w:uiPriority w:val="10"/>
    <w:rPr>
      <w:sz w:val="48"/>
      <w:szCs w:val="48"/>
    </w:rPr>
  </w:style>
  <w:style w:type="paragraph" w:styleId="36">
    <w:name w:val="Subtitle"/>
    <w:basedOn w:val="773"/>
    <w:next w:val="7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75"/>
    <w:link w:val="36"/>
    <w:uiPriority w:val="11"/>
    <w:rPr>
      <w:sz w:val="24"/>
      <w:szCs w:val="24"/>
    </w:rPr>
  </w:style>
  <w:style w:type="paragraph" w:styleId="38">
    <w:name w:val="Quote"/>
    <w:basedOn w:val="773"/>
    <w:next w:val="7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3"/>
    <w:next w:val="7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75"/>
    <w:link w:val="785"/>
    <w:uiPriority w:val="99"/>
  </w:style>
  <w:style w:type="character" w:styleId="45">
    <w:name w:val="Footer Char"/>
    <w:basedOn w:val="775"/>
    <w:link w:val="787"/>
    <w:uiPriority w:val="99"/>
  </w:style>
  <w:style w:type="paragraph" w:styleId="46">
    <w:name w:val="Caption"/>
    <w:basedOn w:val="773"/>
    <w:next w:val="77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75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75"/>
    <w:uiPriority w:val="99"/>
    <w:unhideWhenUsed/>
    <w:rPr>
      <w:vertAlign w:val="superscript"/>
    </w:rPr>
  </w:style>
  <w:style w:type="paragraph" w:styleId="178">
    <w:name w:val="endnote text"/>
    <w:basedOn w:val="7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75"/>
    <w:uiPriority w:val="99"/>
    <w:semiHidden/>
    <w:unhideWhenUsed/>
    <w:rPr>
      <w:vertAlign w:val="superscript"/>
    </w:rPr>
  </w:style>
  <w:style w:type="paragraph" w:styleId="181">
    <w:name w:val="toc 1"/>
    <w:basedOn w:val="773"/>
    <w:next w:val="7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3"/>
    <w:next w:val="7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3"/>
    <w:next w:val="7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3"/>
    <w:next w:val="7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3"/>
    <w:next w:val="7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3"/>
    <w:next w:val="7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3"/>
    <w:next w:val="7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3"/>
    <w:next w:val="7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3"/>
    <w:next w:val="7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3"/>
    <w:next w:val="773"/>
    <w:uiPriority w:val="99"/>
    <w:unhideWhenUsed/>
    <w:pPr>
      <w:spacing w:after="0" w:afterAutospacing="0"/>
    </w:pPr>
  </w:style>
  <w:style w:type="paragraph" w:styleId="773" w:default="1">
    <w:name w:val="Normal"/>
    <w:qFormat/>
  </w:style>
  <w:style w:type="paragraph" w:styleId="774">
    <w:name w:val="Heading 1"/>
    <w:basedOn w:val="773"/>
    <w:link w:val="792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775" w:default="1">
    <w:name w:val="Default Paragraph Font"/>
    <w:uiPriority w:val="1"/>
    <w:semiHidden/>
    <w:unhideWhenUsed/>
  </w:style>
  <w:style w:type="table" w:styleId="7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7" w:default="1">
    <w:name w:val="No List"/>
    <w:uiPriority w:val="99"/>
    <w:semiHidden/>
    <w:unhideWhenUsed/>
  </w:style>
  <w:style w:type="paragraph" w:styleId="778">
    <w:name w:val="List Paragraph"/>
    <w:basedOn w:val="773"/>
    <w:uiPriority w:val="34"/>
    <w:qFormat/>
    <w:pPr>
      <w:contextualSpacing/>
      <w:ind w:left="720"/>
    </w:pPr>
  </w:style>
  <w:style w:type="paragraph" w:styleId="779">
    <w:name w:val="Normal (Web)"/>
    <w:basedOn w:val="77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80" w:customStyle="1">
    <w:name w:val="Сетка таблицы1"/>
    <w:basedOn w:val="776"/>
    <w:next w:val="7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1">
    <w:name w:val="Table Grid"/>
    <w:basedOn w:val="77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82" w:customStyle="1">
    <w:name w:val="paragraph"/>
    <w:basedOn w:val="7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3" w:customStyle="1">
    <w:name w:val="normaltextrun"/>
    <w:basedOn w:val="775"/>
  </w:style>
  <w:style w:type="character" w:styleId="784" w:customStyle="1">
    <w:name w:val="eop"/>
    <w:basedOn w:val="775"/>
  </w:style>
  <w:style w:type="paragraph" w:styleId="785">
    <w:name w:val="Header"/>
    <w:basedOn w:val="773"/>
    <w:link w:val="7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6" w:customStyle="1">
    <w:name w:val="Верхний колонтитул Знак"/>
    <w:basedOn w:val="775"/>
    <w:link w:val="785"/>
    <w:uiPriority w:val="99"/>
  </w:style>
  <w:style w:type="paragraph" w:styleId="787">
    <w:name w:val="Footer"/>
    <w:basedOn w:val="773"/>
    <w:link w:val="7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8" w:customStyle="1">
    <w:name w:val="Нижний колонтитул Знак"/>
    <w:basedOn w:val="775"/>
    <w:link w:val="787"/>
    <w:uiPriority w:val="99"/>
  </w:style>
  <w:style w:type="paragraph" w:styleId="789">
    <w:name w:val="Balloon Text"/>
    <w:basedOn w:val="773"/>
    <w:link w:val="7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90" w:customStyle="1">
    <w:name w:val="Текст выноски Знак"/>
    <w:basedOn w:val="775"/>
    <w:link w:val="789"/>
    <w:uiPriority w:val="99"/>
    <w:semiHidden/>
    <w:rPr>
      <w:rFonts w:ascii="Segoe UI" w:hAnsi="Segoe UI" w:cs="Segoe UI"/>
      <w:sz w:val="18"/>
      <w:szCs w:val="18"/>
    </w:rPr>
  </w:style>
  <w:style w:type="character" w:styleId="791">
    <w:name w:val="Hyperlink"/>
    <w:basedOn w:val="775"/>
    <w:uiPriority w:val="99"/>
    <w:unhideWhenUsed/>
    <w:rPr>
      <w:color w:val="0563c1" w:themeColor="hyperlink"/>
      <w:u w:val="single"/>
    </w:rPr>
  </w:style>
  <w:style w:type="character" w:styleId="792" w:customStyle="1">
    <w:name w:val="Заголовок 1 Знак"/>
    <w:basedOn w:val="775"/>
    <w:link w:val="774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793" w:customStyle="1">
    <w:name w:val="Сетка таблицы2"/>
    <w:basedOn w:val="776"/>
    <w:next w:val="78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4" w:customStyle="1">
    <w:name w:val="copyright-info"/>
    <w:basedOn w:val="7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95" w:customStyle="1">
    <w:name w:val="Сетка таблицы3"/>
    <w:basedOn w:val="776"/>
    <w:next w:val="78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pandia.ru/text/category/dejstvennostmz/" TargetMode="External"/><Relationship Id="rId11" Type="http://schemas.openxmlformats.org/officeDocument/2006/relationships/hyperlink" Target="https://sdamgia.ru" TargetMode="External"/><Relationship Id="rId12" Type="http://schemas.openxmlformats.org/officeDocument/2006/relationships/hyperlink" Target="https://vprtest.ru/" TargetMode="External"/><Relationship Id="rId13" Type="http://schemas.openxmlformats.org/officeDocument/2006/relationships/hyperlink" Target="https://resh.edu.ru/%20&#1056;&#1086;&#1089;&#1089;&#1080;&#1081;&#1089;&#1082;&#1072;&#1103;" TargetMode="External"/><Relationship Id="rId14" Type="http://schemas.openxmlformats.org/officeDocument/2006/relationships/hyperlink" Target="https://fipi.ru/" TargetMode="External"/><Relationship Id="rId15" Type="http://schemas.openxmlformats.org/officeDocument/2006/relationships/hyperlink" Target="https://studarium.ru" TargetMode="External"/><Relationship Id="rId16" Type="http://schemas.openxmlformats.org/officeDocument/2006/relationships/hyperlink" Target="https://bio-faq.ru/33ubrominimum.html" TargetMode="External"/><Relationship Id="rId17" Type="http://schemas.openxmlformats.org/officeDocument/2006/relationships/hyperlink" Target="https://algoritmika.org/" TargetMode="External"/><Relationship Id="rId18" Type="http://schemas.openxmlformats.org/officeDocument/2006/relationships/hyperlink" Target="https://&#1091;&#1088;&#1086;&#1082;&#1094;&#1080;&#1092;&#1088;&#1099;.&#1088;&#1092;/" TargetMode="External"/><Relationship Id="rId19" Type="http://schemas.openxmlformats.org/officeDocument/2006/relationships/hyperlink" Target="https://proektoria.online/" TargetMode="External"/><Relationship Id="rId20" Type="http://schemas.openxmlformats.org/officeDocument/2006/relationships/hyperlink" Target="http://www.konkurs-eor.ru/materials" TargetMode="External"/><Relationship Id="rId21" Type="http://schemas.openxmlformats.org/officeDocument/2006/relationships/hyperlink" Target="http://www.floranimal.ru/" TargetMode="External"/><Relationship Id="rId22" Type="http://schemas.openxmlformats.org/officeDocument/2006/relationships/hyperlink" Target="http://college.ru/biology/" TargetMode="External"/><Relationship Id="rId23" Type="http://schemas.openxmlformats.org/officeDocument/2006/relationships/hyperlink" Target="http://kenunen.boom.ru/" TargetMode="External"/><Relationship Id="rId24" Type="http://schemas.openxmlformats.org/officeDocument/2006/relationships/hyperlink" Target="http://www.nature.ok.ru/mlk_nas.htm" TargetMode="External"/><Relationship Id="rId25" Type="http://schemas.openxmlformats.org/officeDocument/2006/relationships/hyperlink" Target="http://www.povodok.ru/encyclopedia/brem/" TargetMode="External"/><Relationship Id="rId26" Type="http://schemas.openxmlformats.org/officeDocument/2006/relationships/hyperlink" Target="http://www.apus.ru/" TargetMode="External"/><Relationship Id="rId27" Type="http://schemas.openxmlformats.org/officeDocument/2006/relationships/hyperlink" Target="http://humbio.ru/" TargetMode="External"/><Relationship Id="rId28" Type="http://schemas.openxmlformats.org/officeDocument/2006/relationships/hyperlink" Target="http://www.informika.ru/text/database/biology/" TargetMode="External"/><Relationship Id="rId29" Type="http://schemas.openxmlformats.org/officeDocument/2006/relationships/hyperlink" Target="http://www.priroda.ru/" TargetMode="External"/><Relationship Id="rId30" Type="http://schemas.openxmlformats.org/officeDocument/2006/relationships/hyperlink" Target="http://sbio.info/" TargetMode="External"/><Relationship Id="rId31" Type="http://schemas.openxmlformats.org/officeDocument/2006/relationships/hyperlink" Target="http://window.edu.ru/catalog?p_rubr=2.1.2" TargetMode="External"/><Relationship Id="rId32" Type="http://schemas.openxmlformats.org/officeDocument/2006/relationships/hyperlink" Target="http://bio.1september.ru/urok/" TargetMode="External"/><Relationship Id="rId33" Type="http://schemas.openxmlformats.org/officeDocument/2006/relationships/hyperlink" Target="http://biology-online.ru/" TargetMode="External"/><Relationship Id="rId34" Type="http://schemas.openxmlformats.org/officeDocument/2006/relationships/hyperlink" Target="http://www.uchportal.ru/" TargetMode="External"/><Relationship Id="rId35" Type="http://schemas.openxmlformats.org/officeDocument/2006/relationships/hyperlink" Target="http://www.openclass.ru/node/40358" TargetMode="External"/><Relationship Id="rId36" Type="http://schemas.openxmlformats.org/officeDocument/2006/relationships/hyperlink" Target="http://festival.1september.ru/" TargetMode="External"/><Relationship Id="rId37" Type="http://schemas.openxmlformats.org/officeDocument/2006/relationships/hyperlink" Target="http://school-collection.edu.ru/catalog/" TargetMode="External"/><Relationship Id="rId38" Type="http://schemas.openxmlformats.org/officeDocument/2006/relationships/hyperlink" Target="http://www.floranimal.ru/" TargetMode="External"/><Relationship Id="rId39" Type="http://schemas.openxmlformats.org/officeDocument/2006/relationships/hyperlink" Target="http://biodat.ru/db/rb/" TargetMode="External"/><Relationship Id="rId40" Type="http://schemas.openxmlformats.org/officeDocument/2006/relationships/hyperlink" Target="http://biodat.ru/db/rbp/index.htm" TargetMode="External"/><Relationship Id="rId41" Type="http://schemas.openxmlformats.org/officeDocument/2006/relationships/hyperlink" Target="http://www.fipi.ru/" TargetMode="External"/><Relationship Id="rId42" Type="http://schemas.openxmlformats.org/officeDocument/2006/relationships/hyperlink" Target="http://www.sci.aha.ru/ATL/ra00.htm" TargetMode="External"/><Relationship Id="rId43" Type="http://schemas.openxmlformats.org/officeDocument/2006/relationships/hyperlink" Target="http://fishworld.narod.ru/" TargetMode="External"/><Relationship Id="rId44" Type="http://schemas.openxmlformats.org/officeDocument/2006/relationships/hyperlink" Target="http://paleobase.narod.ru/" TargetMode="External"/><Relationship Id="rId45" Type="http://schemas.openxmlformats.org/officeDocument/2006/relationships/hyperlink" Target="http://dronisimo.chat.ru/homepage1/ob.htm" TargetMode="External"/><Relationship Id="rId46" Type="http://schemas.openxmlformats.org/officeDocument/2006/relationships/hyperlink" Target="http://www.worldofanimals.ru/" TargetMode="External"/><Relationship Id="rId47" Type="http://schemas.openxmlformats.org/officeDocument/2006/relationships/hyperlink" Target="http://www.dinosaur.ru/" TargetMode="External"/><Relationship Id="rId48" Type="http://schemas.openxmlformats.org/officeDocument/2006/relationships/hyperlink" Target="http://www.griby.net/" TargetMode="External"/><Relationship Id="rId49" Type="http://schemas.openxmlformats.org/officeDocument/2006/relationships/hyperlink" Target="http://bioword.narod.ru/" TargetMode="External"/><Relationship Id="rId50" Type="http://schemas.openxmlformats.org/officeDocument/2006/relationships/hyperlink" Target="http://biolka.narod.ru/" TargetMode="External"/><Relationship Id="rId51" Type="http://schemas.openxmlformats.org/officeDocument/2006/relationships/hyperlink" Target="http://med.claw.ru/" TargetMode="External"/><Relationship Id="rId52" Type="http://schemas.openxmlformats.org/officeDocument/2006/relationships/hyperlink" Target="http://animal.geoman.ru/" TargetMode="External"/><Relationship Id="rId53" Type="http://schemas.openxmlformats.org/officeDocument/2006/relationships/hyperlink" Target="http://www.skeletos.zharko.ru/" TargetMode="External"/><Relationship Id="rId54" Type="http://schemas.openxmlformats.org/officeDocument/2006/relationships/hyperlink" Target="http://www.palaeoentomolog.ru/" TargetMode="External"/><Relationship Id="rId55" Type="http://schemas.openxmlformats.org/officeDocument/2006/relationships/hyperlink" Target="http://www.macroevolution.narod.ru/" TargetMode="External"/><Relationship Id="rId56" Type="http://schemas.openxmlformats.org/officeDocument/2006/relationships/hyperlink" Target="http://evolution.powernet.ru/" TargetMode="External"/><Relationship Id="rId57" Type="http://schemas.openxmlformats.org/officeDocument/2006/relationships/hyperlink" Target="http://charles-darwin.narod.ru/" TargetMode="External"/><Relationship Id="rId58" Type="http://schemas.openxmlformats.org/officeDocument/2006/relationships/hyperlink" Target="http://plant.geoman.ru/" TargetMode="External"/><Relationship Id="rId59" Type="http://schemas.openxmlformats.org/officeDocument/2006/relationships/hyperlink" Target="http://www.livt.net/" TargetMode="External"/><Relationship Id="rId60" Type="http://schemas.openxmlformats.org/officeDocument/2006/relationships/hyperlink" Target="http://www.darwinmuseum.ru/" TargetMode="External"/><Relationship Id="rId61" Type="http://schemas.openxmlformats.org/officeDocument/2006/relationships/hyperlink" Target="https://monitoring.spbcokoit.ru/procedure/calendar/2021/4/0" TargetMode="External"/><Relationship Id="rId62" Type="http://schemas.openxmlformats.org/officeDocument/2006/relationships/hyperlink" Target="http://skiv.instrao.ru/bank-zadaniy/estestvennonauchnaya-g" TargetMode="External"/><Relationship Id="rId63" Type="http://schemas.openxmlformats.org/officeDocument/2006/relationships/hyperlink" Target="https://education.apkpro.ru/logi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55</cp:revision>
  <dcterms:created xsi:type="dcterms:W3CDTF">2021-09-08T16:49:00Z</dcterms:created>
  <dcterms:modified xsi:type="dcterms:W3CDTF">2026-09-22T10:33:46Z</dcterms:modified>
</cp:coreProperties>
</file>