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Start w:id="1" w:name="block-69998362"/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38437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300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384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60.1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val="ru-RU"/>
        </w:rPr>
      </w:r>
      <w:r>
        <w:rPr>
          <w:lang w:val="ru-RU"/>
        </w:rPr>
      </w:r>
    </w:p>
    <w:p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bookmarkStart w:id="2" w:name="block-69998365"/>
      <w:r>
        <w:rPr>
          <w:rFonts w:ascii="Arial" w:hAnsi="Arial" w:eastAsia="Arial" w:cs="Arial"/>
          <w:sz w:val="24"/>
          <w:szCs w:val="24"/>
        </w:rPr>
      </w:r>
      <w:bookmarkEnd w:id="1"/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ПОЯСНИТЕЛЬНАЯ ЗАПИСКА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Рабочая программа курса внеурочной деятельности «Россия – мои горизонты» (далее, соответственно – Программа, Курс) составлена на основе: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Указа През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Указа Президента Российской Федерации от 9 ноября 2022 г. № 809 «Об утверждении Основ государств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енной политики по сохранению и укреплению традиционных российских духовно- нравственных ценностей».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Указа Президента Российской Федерации от 7 мая 2024 г. № 309 «О национальных целях развития Российской Федерации на период до 2030 года и на перспективу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до 2036 года».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закона от 29 декабря 2012 г. № 273-ФЗ «Об образовании в Российской Федерации».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закона от 24 июля 1998 г. № 124-ФЗ «Об основных гарантиях прав ребенка в Российской Федерации».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закона от 31 июля 202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0 г.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 февраля 2018 г., Пр-2182 от 20 декабря 2020 г.».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Приказа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Минпросве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щения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России от 31 августа 2023 г. № 650 «Об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закона от 12 декабря 2023 г.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№ 565 (ред. от 08 августа 2024 г.) «О занятости населения в Российской Федерации» (статья 58).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ийской Федерации от 31 мая 2021 г. № 287.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Распоряжения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Федерального государственного образователь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Федеральной образовательной программы основного общего образования, утвержденной приказом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Министерства просвещения Российской Федерации от 18 мая 2023 г. № 370.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Федеральной образовательной программы среднего общего образования, утвержденной приказом Министерства просвещения Российской Федерации от 18 мая 2023 г. № 371.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Организационно-методич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еские рекомендации по реализации курса внеурочной деятельности «Россия – мои горизонты», а также место курса в реализации Единой модели профориентации, в том числе в части регионального содержательного компонента, отражено в следующих документах: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Порядок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Мет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одические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Содержание Прогр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аммы включает: цели и задачи Курса, определение места и роли Курса в плане внеурочной деятельности, содержание отраслевых, практико-ориентированных 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профориентационных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занятий (в том числе рефлексивных и проектного занятия, направленного на взаимодействие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 родителями/законными представителями), примерное тематическое планирование занятий Курса.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Содержание Программы определяет реализацию соответствующего направления Единой модели профориентации.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Курс предусматривает учебную нагрузку один академический час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(далее – час) в неделю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(34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часа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в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учебный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год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).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Планируется, что с 1 сентября 2027 г. при реализации курса внеурочной деятельности «Россия – мои горизонты» не менее 17 академических часов от общего объема часов будет отводиться на реализацию регионального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компонента данного направления ЕМП. С 1 сентября 2026 г. реализация регионального уровня курса внеурочной деятельности «Россия – мои горизонты» осуществляется субъектами Российской Федерации в режиме апробации в объеме от 8 до 17 академических часов от общ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его объема курса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в объеме до 17 академических часов от общего объема часов с 1 сентября 2025 г.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Рекомендации по реализации, подготовке и порядке согласования Курса внеурочной деятельности «Россия – мои горизонты», включающих региональный компонент, предс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тавлены в Приложении №1.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ЦЕЛИ И ЗАДАЧИ ИЗУЧЕНИЯ КУРСА ВНЕУРОЧНОЙ ДЕЯТЕЛЬНОСТИ «РОССИЯ - МОИ ГОРИЗОНТЫ»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Цель курса: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формирование готовности к профессиональному самоопределению обучающихся 6 – 11 классов общеобразовательных организаций через знакомство с 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остребованными профессиями и достижениями России в различных отраслях экономики, разнообразием образовательных возможностей для осознанного формирования индивидуального профессионально-образовательного маршрута с учетом интересов, склонностей и способносте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й.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Задачи: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содействие формированию готовности к профессиональному самоопределению обучающихся общеобразовательных организаций;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формирование рекомендаций для обучающихся по построению индивидуального профессионально-образовательного маршрута в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зависимости от интересов, способностей, доступных им возможностей;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информирование обучающихся о специфике рынка труда и системе профессионального и высшего образования (включая знакомство с перспективными и востребованными профессиями, секторами экономик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и видами экономической деятельности);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формирование у обучающихся навыков и умений конструирования индивидуального образовательно-профессионального маршрута и его адаптация с учетом возможностей среды;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формирование ценностного отношения к труду как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МЕСТО И РОЛЬ КУРСА ВНЕУРОЧНОЙ ДЕЯТЕЛЬНОСТИ «РОССИЯ - МОИ ГОРИЗОНТЫ» В ПЛАНЕ ВНЕУРОЧНОЙ ДЕЯТЕЛЬНОСТИ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Нас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тоящая Программа является частью образовательных программ среднего общего образования (10-11 класс).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Курс разработан с учетом преемственности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профориентационных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задач среднего общего и основного общего образования.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Темы отраслевых и практико-ориентиров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анных занятий настоящей Программы преимущественно связаны с основными отраслями производственной и непроизводственной сфер экономической деятельности Российской Федерации и разнообразием профессий, представленных в них. Содержание занятий знакомит обучающи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хся с достижениями сфер экономической деятельности России. Кроме того, занятия направлены на формирование ценностных ориентиров, значимых для успешной профессиональной деятельности любого человека (ценность труда, ценность непрерывного образования, научног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 познания, самообразования и других).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Профориентационные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занятия в рамках настоящей Программы включают описание диагностик и их интерпретацию, а также рефлексивные занятия и занятие, посвященное взаимодействию с родителями.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rFonts w:ascii="Arial" w:hAnsi="Arial" w:eastAsia="Arial" w:cs="Arial"/>
          <w:sz w:val="24"/>
          <w:szCs w:val="24"/>
        </w:rPr>
      </w:r>
      <w:bookmarkStart w:id="3" w:name="_GoBack"/>
      <w:r>
        <w:rPr>
          <w:rFonts w:ascii="Arial" w:hAnsi="Arial" w:eastAsia="Arial" w:cs="Arial"/>
          <w:sz w:val="24"/>
          <w:szCs w:val="24"/>
        </w:rPr>
      </w:r>
      <w:bookmarkEnd w:id="3"/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bookmarkStart w:id="4" w:name="block-69998363"/>
      <w:r>
        <w:rPr>
          <w:rFonts w:ascii="Arial" w:hAnsi="Arial" w:eastAsia="Arial" w:cs="Arial"/>
          <w:sz w:val="24"/>
          <w:szCs w:val="24"/>
        </w:rPr>
      </w:r>
      <w:bookmarkEnd w:id="2"/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СОДЕРЖАНИЕ КУРСА ВНЕУ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РОЧНОЙ ДЕЯТЕЛЬНОСТИ «РОССИЯ - МОИ ГОРИЗОНТЫ»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1. Установочное занятие «Россия - мои горизонты»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Россия – страна безграничных возможностей и профессионального развития. Познавательные цифры и факты о развитии и достижениях. Разделение труда ка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 условие его эффективности. Разнообразие отраслей, сфер профессиональной деятельности, профессий. Цели и возможности курса «Россия – мои горизонты», виды занятий, основные образовательные формы, правила взаимодействия. Портал «Билет в будущее»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https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://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bvb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info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ru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/. Единая модель профориентации.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2. Тематическое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профориентационное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занятие «Открой свое будущее»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Структура высшего образования, УГСН. Варианты образования и профессионального развития.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Различные жизненные сценарии 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3. Тематическое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профориентационное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занятие «Познаю себя»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Особенности диаг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ностик на портале «Билет в будущее»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https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://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bvbinfo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ru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/.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Значение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профориентационных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диагностик. Диагностический цикл. Алгоритм и сроки прохождения диагностик. Анонсирование диагностик «Мои интересы» (10 классы) и «Мой профиль» (11 классы). Профессиональ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ные 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 образования. Персонализация образования.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Способысамодиагностики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профессиональных интересов, индив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идуальные различия и выбор профессии. Повышение мотивации к самопознанию, профессиональному самоопределению.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4. Россия индустриальная: атомные технологии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посвящено юбилейной дате – 80 лет атомной промышленности России (26 сентября)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Знакомство обучающихся с ролью атомной промышленности в экономике страны. Достижения России в сфере атомной промышленности, актуальные задачи и перспективы развития отрасли. Крупнейший работодатель – государственная корпорация «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Росатом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»: географическая 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редставленность, перспективная потребность в кадрах.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Основные профессии и содержание профессиональной деятельности. Варианты образования.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качества, характерные для профессий в атомной отрасли и варианты профессионально-об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разовательных маршрутов. Возможности высшего и профессионального образования в подготовке специалистов для корпорации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Росатом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Наукоемкие и высокотехнологичные направления развития атомной отрасли.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5. Россия индустриальная: космическая отрасль (1 ча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посвящено 68-ой годовщине запуска «Спутник-1» – первого в мире искусственного спутника Земли, запущенного на орбиту 4 октября 1957 года.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Спутникостроение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как отрасль деятельности, связанная с проектированием, изготовлением, запуском 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эксплуатацией спутников. Использование информации, полученной спутниками.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Общая характеристика и история отрасли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спутникостроения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Ее значимость в экономике страны. Содержание деятельности профессий в области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спутникостроения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применения спутн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спутникостроения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обработки данных дистанционного зондирования Зе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мли.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6. Россия аграрная: продовольственная безопасность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приурочено ко Дню работника сельского хозяйства и перерабатывающей промышленности, международной выставке «Золотая осень» (12 октября). Рассматривается роль сельского хозяйств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 в обеспечении продовольственной безопасности страны, обзор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подотраслей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сельского хозяйства, разнообразие профессий и образовательных возможностей.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Наукоемкость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технологичность современного агропромышленного комплекса. Открытие диагностики «Мои способно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сти. Естественно-научные способности» в личном кабинете обучающегося на портале «Билет в будущее».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аграрной сфере. Возможности высшего и среднего профессионального образования 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подготовке специалистов для рассматриваемых отраслей.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7. Россия комфортная: энергетика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топливно-энергетического комплекса в экономике нашей страны. Достижения России в энергетической сфере, актуальные задачи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перспективы развития. Работодатели, перспективная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потребность в кадрах. Основные профессии и содержание профессиональной деятельности. Варианты профессионального образования.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важные качества и особенности построения карьеры 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сфере энергетики. Возможности высшего и среднего профессионального образования в подготовке специалистов для топливно-энергетического комплекса.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8. Практико-ориентированное занятие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направлено на углубление представлений о професси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ях в изученных областях. Педагогу предлагается выбор в тематике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Рассматриваются такие направления, как космическая отрасль (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спу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тникостроение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9. Россия индустриальная: добыча, переработка, тяжелая промышленность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акомство обучающихся с ролью отрасли добычи переработки в экономике страны. Роль тяжелой промышленности в обеспечении работы отрасли. Достижения России, актуальные задачи и перспективы развития отрасли. Крупнейшие работодатели, перспективная потребность в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кадрах. Основные профессии и содержание профессиональной деятельности. Варианты профессионально-образовательных маршрутов. Открытие диагностики «Мои способности. Технические способности» в личном кабинете обучающегося на портале «Билет в будущее».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10. Россия индустриальная: машиностроение и судостроение (занятие к 500-летию 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Северного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морского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пути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) (1 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час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)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историей и ролью Северного морского пути и роли машиностроения и судостроения в его развитии. Достижения России в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обла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сти судостроения и машиностроения,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профессионально-образовательных маршрутов.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Об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щая характеристика судостроительной отрасли: тяжелая промышленность и машиностроение. Профессионально важные качества и особенности профессионального развития в индустриальной сфере. Возможности высшего и профессионального образования в подготовке специали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стов для судостроения.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11. Россия индустриальная: легкая промышленность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легкой промышленности в экономике страны. Достижения России в отрасли, актуальные задачи и перспективы развития. Работодатели, их геогра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индустриаль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ной сфере. Возможности высшего и среднего профессионального образования в подготовке специалистов для легкой промышленности.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12. Россия умная: математика в действии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математики в профессиональной деятельности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различных отраслей в экономике нашей страны. Достижения России в отрасли прикладной и фундаментальной математики, актуальные задачи и перспективы развития. Примеры сфер деятельности, использующих математический аппарат.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важные к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13. Россия безопасная: национальная безопасность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ющихся со сферами профессиональной деятельности в области вооруженных сил и гражданской обороны. Система гражданской обороны России. Актуальные задачи и перспективы развития сферы профессиональной деятельности. Государство как работодатель, перспективная 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отребность в кадрах.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Основные профессии и содержание профессиональной деятельности. Варианты профессионально-образовательного маршрута.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10-11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Профессионально важные качества и особенности построения карьеры. Возможности высшего и среднего профессио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нального образования в подготовке специалистов в сфере гражданской обороны и таможенного контроля.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14. Россия цифровая: </w:t>
      </w:r>
      <w:r>
        <w:rPr>
          <w:rFonts w:ascii="Arial" w:hAnsi="Arial" w:eastAsia="Arial" w:cs="Arial"/>
          <w:b/>
          <w:color w:val="333333"/>
          <w:sz w:val="24"/>
          <w:szCs w:val="24"/>
        </w:rPr>
        <w:t xml:space="preserve">IT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– компании и отечественный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финтех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Определение лидерства отечественных технологических компаний в контексте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цифровизации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гражданских сервисов, формирование передового опыта развития технологической комфортной среды. Обзор первенства России в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финтех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отрасли. Определение перспектив развития. Возможности образования, в том числе программа «Код в будущее». Обзор ком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паний, понятие и примеры успешных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стартапов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Открытие диагностики «Мои способности. Аналитические способности» в личном кабинете обучающегося на портале «Билет в будущее».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сфере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финтеха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Возможности высшего и среднего профессионального образования в подготовке специалистов.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15. Россия индустриальная: пищевая промышленность и общественное питание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пищевой промышленностью как частью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АП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К (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индустриальная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среда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).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Актуальные задачи и перспективы развития. Особенности сферы деятельности, перспективная потребность в кадрах, работодатели. Основные профессии и содержание профессиональной деятельности. Варианты профессионального и высшего образо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вания.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10-11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Профессионально важные качества и особенности построения профессионально-образовательных маршрутов. Возможности высшего и профессионального образования в подготовке специалистов для пищевой промышленности.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16.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Практико-ориентированное занятие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направлено на углубление представлений о профессиях в изученных областях. Педагогу предлагается выбор в тематике занятия. Обучающиеся получают задания от специалиста (в видеоролике или в формате презентаци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тенциях, особенностях образования. Рассматриваются профессии тем с № 9 по №15.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17.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Профориентационное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тематическое занятие «Мое будущее»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Групповой разбор и интерпретация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профориентационных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диагностик первого полугодия. Комплексный учет фак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торов при выборе профессии и образования. Навык обращения с результатами диагностики, соотнесение рекомендаций с собственными представлениями. Навык планирования образовательно-профессионального маршрута с учетом рекомендаций разного рода. Принцип вероятно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стного прогноза.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18.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Профориентационное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занятие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Анонс возможности самостоятельного участия в диагностике личностных особенностей и готовности к профессиональному самоопределению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«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Мои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качества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» (10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классы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) и «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Мои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ориентиры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» (11 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классы</w:t>
      </w:r>
      <w:r>
        <w:rPr>
          <w:rFonts w:ascii="Arial" w:hAnsi="Arial" w:eastAsia="Arial" w:cs="Arial"/>
          <w:color w:val="333333"/>
          <w:sz w:val="24"/>
          <w:szCs w:val="24"/>
        </w:rPr>
        <w:t xml:space="preserve">).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«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Мои качества»: Личностные особенности и выбор профессии. Повышение мотивации к самопознанию, пониманию своих преимуществ и дефицитов в рамках отдельных профессиональных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обязанностей.«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Мои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ориентиры»: Составляющие готовности к профессиональному самоопределен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ию. Определение уровня готовности обучающегося к профессиональному выбору, понимание сильных сторон и дефицитов для его совершения. Индивидуальное планирование для повышения уровня готовности к профессиональному самоопределению.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19. Россия деловая: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предпринимательство и бизнес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ской деятельности. Варианты профессионального образования. Открытие диагностики «Мои способности. Вербальные способности» в личном кабинете обучающегося на портале «Билет в будущее».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профессионально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го развития в деловой среде. Возможности высшего и среднего профессионального образования в подготовке специалистов для отрасли «предпринимательство».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20. Россия умная: наука и технологии (1 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посвящено Дню Российской науки – 8 февраля.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Знакомство обучающихся с ролью науки и образования в экономике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ые профессии и содержание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профессиональной деятельности. Знакомство со Всероссийским обществом изобретателей и рационализаторов (ВОИР) – общественной организацией, деятельность которой направлена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наразвитие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потенциала российского изобретательства, помощь 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 внедрению новых технологий и разработок, защиту интересов и прав изобретателей и рационализаторов в России и за рубежом, а также популяризацию изобретательской деятельности. Варианты профессионального образования. Открытие диагностики «Мои способности. 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оциальный интеллект» в личном кабинете обучающегося на портале «Билет в будущее». Инициативы Десятилетия науки и технологий в России.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науке и образовании. ВОИР, как площадка для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изучаемых отраслей.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21. Росси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я гостеприимная: сервис и туризм (1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час)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посвящено знакомству обучающихся с профессиями в сфере туризма и гостеприимства и вариантами профессионально-образовательных маршрутов.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важные качества, необходимые для профессий 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феры сервиса, туризма и гостеприимства, возможности построения карьеры. Возможности высшего и профессионального образования в подготовке специалистов.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22. Россия безопасная. Защитники Отечества (1 ч.)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Занятие посвящено Дню Героев Отечества (9 дека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 в армии, флоте и других силовых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ведомствах. В ходе занятия особое внимание уделяется новым высокотехнологичным военным специальностям, которые определяют облик армии и силовых ведомств будущего.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23. Россия комфортная: транспорт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комфортной сре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ды в экономике нашей страны. Достижения России в отраслях комфортной среды, актуальные задачи и перспективы развития. Крупнейшие работодатели в транспортной сфере, их географическая представленность, перспективная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потребность в кадрах. Основные профессии 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содержание профессиональной деятельности. Варианты профессионального образования.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ециалистов для отрасли.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24. Россия на связи: интернет и телекоммуникация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систем связи и телекоммуникаций для экономики страны. Достижения России в сфере обеспечения связи и телекоммуникаций, актуальные задачи и 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важные качества и особенности построения карьеры в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программировании и телекоммуникации. Возможности высшего и среднего профессионального образования в подготовке специалистов для сферы деятельности в области связи и телекоммуникаций.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25. Практико-ориентированное занятие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 направлено на у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глубление представлений о профессиях в изученных сферах профессиональной деятельности и отраслей. Педагогу предлагается выбор в тематике занятия.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Обучающиеся получают задания от специалиста (в видеоролике или в формате презентации, в зависимости от техниче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ования. На материале профессий тем с №20 по №24.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26. Проектное занятие: поговори с родителями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лыми). В зависимости от возраста обучающиеся готовят список вопросов для беседы и знакомятся с правилами и особенностями проведения интервью на тему профессионального самоопределения. Материалы занятия могут быть использованы обучающимися в самостоятельной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деятельности.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27. Россия здоровая: медицина и фармацевтика в России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Профессионально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28. Россия индустриальная: космическая отрасль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накомство обучающихся с ролью космической 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 профессии и содержание профессиональной деятельности в к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осмической отрасли.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профессионального развития в космической отрасли. Возможности высшего и среднего профессионального образования в подготовке специалистов для космической отрасли.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29. Россия тв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орческая: культура и искусство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креативной индустрии и сферой промышленного дизайна в экономике страны. Промышленный дизайн – сфера на стыке искусства и инженерных технологий и один из факторов обеспечения эффективност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и удобства. Цель промышленного дизайна. Достижения России, актуальные задачи и перспективы развития сферы культуры, искусства и промышленного дизайна. Основные профессии и содержание профессиональной деятельности. Варианты профессионального образования.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Открытие диагностики «Мои способности. Креативный интеллект» в личном кабинете обучающегося на портале «Билет в будущее».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креативной сфере. Возможности высшего и среднего професси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онального образования в подготовке специалистов для искусства и дизайна.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30. Практико-ориентированное занятие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 направлено на углубление и расширения представлений о профессиях в изученных областях. Педагогу предлагается выбор тематики з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анятия. Обучающиеся получают задания от специалиста (в видеоролике или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, условиях работы, личных качествах, целях и ценностях профессионалов в профессии, их компетенциях, особенностях образования. На материале профессий (на выбор): культура и искусство; промышленный дизайн; космическая отрасль.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31. Россия комфортная. Стр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оительство и города будущего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 проходит накануне 1 мая – Праздника Весны и Труда, который традиционно связан с популяризацией строительных профессий.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строительства и жилищно-коммунального хозяйства (обслуживание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зданий). Достижения России в строительстве, 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 Всеро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ссийское голосование за выбор объектов благоустройства.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.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оительства и архитектуры.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32. Россия безопасная: военно-промышленный комплекс (ВПК)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Знакомство обучающихся с ролью военно-промышленного комплекса в обеспечении безопасности Российской Федерации. Достижения России в развитии ВПК, актуальные зад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профессионально-образовательных маршрутов.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10-11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кл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. Профессионально важные качества и особенности пос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33. Практико-ориентированное занятие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Занятие направлено на углубление представлений о профе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ссиях в изученных областях. Педагогу предлагается выбор в тематике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нию, уточняют свои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 На материале профессий тем № 31 и № 32 (на выбор).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Тема 34. Ре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флексивное занятие (1 час)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firstLine="60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Итоги изучения курса за год. Что было самым важным и впечатляющим. Какой профессионально-образовательный маршрут был проделан обучающимся за учебный год (в урочной и внеурочной деятельности, в каких мероприятиях профессионального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выбора участвовали, успехи в дополнительном образовании и так далее). Самооценка результатов. Оценка курса обучающимися, их предложения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bookmarkStart w:id="5" w:name="block-69998364"/>
      <w:r>
        <w:rPr>
          <w:rFonts w:ascii="Arial" w:hAnsi="Arial" w:eastAsia="Arial" w:cs="Arial"/>
          <w:sz w:val="24"/>
          <w:szCs w:val="24"/>
        </w:rPr>
      </w:r>
      <w:bookmarkEnd w:id="4"/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ПЛАНИРУЕМЫЕ ОБРАЗОВАТЕЛЬНЫЕ РЕЗУЛЬТАТЫ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 ЛИЧНОСТНЫЕ РЕЗУЛЬТАТЫ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Личностные результаты достигаются в единстве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учебной и воспитательной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внутренней позиции личности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ссийской Федерации, природе и окружающей среде.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гражданского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общества, осознание своих конституционных прав и обязанностей, уважение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закона и правопорядка;‒ готовность противостоять идеологии экстремизма, национализма, ксенофобии, дискриминации по социальным, религиозным, расовым, национальным признакам;‒ умение взаимодействовать с социальными институтами в соответствии с их функциями 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назначением.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патриотического 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осознание духовных ценностей российского народа, готовность к служению и защите Отечества, ответственность за его судьбу;‒ ценностное отношение к государственным символам, историческому и природному насл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едию, памятникам, традициям народов России, достижениям России в науке, искусстве, спорте, технологиях и труде;‒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свой край, свою Родину, свой язык и культуру, прошлое и настоящее многонационального народа России.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духовно-нравственного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нравственного сознания, этического поведения;‒ способность оценивать ситуацию и принимать осо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знанные решения, ориентируясь на морально-нравственные нормы и ценности;‒ осознание личного вклада в построение устойчивого будущего;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эстетического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эстетическое отношение к миру, включая эстетику быта, научного и технического творчес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тва, спорта, труда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общественных отношений.‒ способность воспринимать различные виды искусства, традиции и творчество своего и других народов, ощущать эмоциональное воздействие искусства;‒ убежденность в значимости для личности и общества отечественного 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мирового искусства, этнических культурных традиций и народного творчества.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трудового 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‒ готовность к труду, осознание ценности мастерства,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трудолюбие;‒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готовность к активной деятельности в технологической и социальной сферах деятель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ности, способность инициировать, планировать и самостоятельно выполнять такую деятельность;‒ 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планы;‒ готовно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сть и способность к образованию и самообразованию на протяжении всей жизни.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экологического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воспитания: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ние глобального характера экологических проблем;‒ умение прогнозировать неблагоприятные экологические последствия предпринимаемых действий, предотвращать их;‒ планирование и осуществление действий в окружающей среде на основе знания целей устойчивого разви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тия человечества.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В сфере ценности научного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познания: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совершенствование языковой и читательской культуры как средства взаимодействия между людьми и познания мира;‒ осознание ценности научной деятельности, готовность осуществлять проектную и исследовател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ьскую деятельность индивидуально и в группе;‒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МЕТАПРЕДМЕТНЫЕ РЕЗУЛЬТАТЫ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Познавательные УУД: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а) базовые логические действия: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самостоятельно формулировать и актуализировать проблему, рассматривать ее всесторонне;‒ устанавливать существенный признак или основания для сравнения, классификации и обоб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щения;‒ определять цели деятельности, задавать параметры и критерии их достижения;‒ выявлять закономерности и противоречия в рассматриваемых явлениях;‒ вносить коррективы в деятельность, оценивать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соответствие результатов целям, оценивать риски последствий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деятельности;‒ развивать креативное мышление при решении жизненных проблем;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б) базовые исследовательские действия: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владеть навыками учебно-исследовательской и проектной деятельности, навыками разрешения проблем;‒ способность и готовность к самостоятель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ному поиску методов решения практических задач, применению различных методов познания;‒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и социальных проектов;‒ формирование научного типа мышления, владение научной терминологией, ключевыми понятиями и методами;‒ ставить и формулировать собственные задачи в образовательной деятельности и жизненных ситуациях;‒ выявлять причинно-следственные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решения;‒ анализировать полученные в ходе решения задачи результаты, критически оценивать их достоверность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, прогнозировать изменение в новых условиях;‒ давать оценку новым ситуациям, оценивать приобретенный опыт;‒ разрабатывать план решения проблемы с учетом анализа имеющихся материальных и нематериальных ресурсов;‒ осуществлять целенаправленный поиск переноса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средств и способов действия в профессиональную среду;‒ уметь переносить знания в познавательную и практическую области жизнедеятельности;‒ уметь интегрировать знания из разных предметных областей;‒ выдвигать новые идеи, предлагать оригинальные подходы и р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ешения;‒ ставить проблемы и задачи, допускающие альтернативные решения;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в) работа с информацией: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чных видов и форм представления;‒ создавать тексты в различных форматах с учетом назначения информации и целевой аудитории, выбирая оптимальную форму представления и визуализации;‒ оценивать достоверность, легитимность информации, ее соответствие правовым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морально-этическим нормам;‒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 этических норм, норм информационной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безопасности;‒ владеть навыками распознавания и защиты информации, информационной безопасности личности.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Коммуникативные УУД: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а)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общение: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осуществлять коммуникации во всех сферах жизни;‒ распознавать невербальны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е средства общения, понимать значение социальных знаков, распознавать предпосылки конфликтных ситуаций и смягчать конфликты;‒ владеть различными способами общения и взаимодействия;‒ аргументированно вести диалог, уметь смягчать конфликтные ситуации;‒ разве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рнуто и логично излагать свою точку зрения с использованием языковых средств;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б) совместная деятельность: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понимать и использовать преимущества командной и индивидуальной работы;‒ выбирать тематику и методы совместных действий с учетом общих интересов, 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возможностей каждого члена коллектива;‒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работы;‒ оцен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ивать качество своего вклада и каждого участника команды в общий результат по разработанным критериям;‒ предлагать новые проекты, оценивать идеи с позиции новизны, оригинальности, практической значимости;‒ координировать и выполнять работу в условиях реаль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ного, виртуального и комбинированного взаимодействия;‒ осуществлять позитивное стратегическое поведение в различных ситуациях, проявлять творчество и воображение, быть инициативным.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333333"/>
          <w:sz w:val="24"/>
          <w:szCs w:val="24"/>
          <w:lang w:val="ru-RU"/>
        </w:rPr>
        <w:t xml:space="preserve">Регулятивные УУД: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а) самоорганизация: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самостоятельно осуществлять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познавательную деятельность, выявлять проблемы, ставить и формулировать собственные задачи в образовательной деятельности и жизненных ситуациях;‒ самостоятельно составлять план решения проблемы с учетом имеющихся ресурсов, собственных возможностей и предпо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чтений;‒ давать оценку новым ситуациям;‒ расширять рамки учебного предмета на основе личных предпочтений;‒ делать осознанный выбор, аргументировать его, брать ответственность за решение;‒ оценивать приобретенный опыт;‒ способствовать формированию и проявле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нию широкой эрудиции в разных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областях знаний, постоянно повышать свой образовательный и культурный уровень;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б)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самоконтроль: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давать оценку новым ситуациям, вносить коррективы в деятельность, оценивать соответствие результатов целям;‒ владеть навыками п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ознавательной рефлексии как осознания совершаемых действий и мыслительных процессов, их результатов и оснований;‒ использовать приемы рефлексии для оценки ситуации, выбора верного решения;‒ уметь оценивать риски и своевременно принимать решения по их сниже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нию;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в) эмоциональный интеллект, предполагающий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сформированность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себе;‒ саморегулирования, включа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новому;‒ внутренней мотивации, включающей стремление к достижению цели и успеху, оптимизм, ини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циативность, умение действовать, исходя из своих возможностей;‒ 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эмпатии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сопереживанию;‒ социальных навыков, включающих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способность выстраивать отношения с другими людьми, заботиться, проявлять интерес и разрешать конфликты;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jc w:val="bot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г) принятие себя и других </w:t>
      </w:r>
      <w:r>
        <w:rPr>
          <w:rFonts w:ascii="Arial" w:hAnsi="Arial" w:eastAsia="Arial" w:cs="Arial"/>
          <w:i/>
          <w:color w:val="333333"/>
          <w:sz w:val="24"/>
          <w:szCs w:val="24"/>
          <w:lang w:val="ru-RU"/>
        </w:rPr>
        <w:t xml:space="preserve">людей: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‒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 принимать себя, понимая свои недостатки и достоинства;‒ принимать мотивы и аргументы других людей при анализе резу</w:t>
      </w:r>
      <w:r>
        <w:rPr>
          <w:rFonts w:ascii="Arial" w:hAnsi="Arial" w:eastAsia="Arial" w:cs="Arial"/>
          <w:color w:val="333333"/>
          <w:sz w:val="24"/>
          <w:szCs w:val="24"/>
          <w:lang w:val="ru-RU"/>
        </w:rPr>
        <w:t xml:space="preserve">льтатов деятельности;‒ признавать свое право и право других людей на ошибки;‒ развивать способность понимать мир с позиции другого человека. 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rFonts w:ascii="Arial" w:hAnsi="Arial" w:eastAsia="Arial" w:cs="Arial"/>
          <w:sz w:val="24"/>
          <w:szCs w:val="24"/>
          <w:lang w:val="ru-RU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bookmarkEnd w:id="5"/>
      <w:r>
        <w:rPr>
          <w:rFonts w:ascii="Arial" w:hAnsi="Arial" w:eastAsia="Arial" w:cs="Arial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ТЕМАТИЧЕСКОЕ ПЛАНИРОВАНИЕ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2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10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 КЛАСС </w:t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21"/>
        <w:gridCol w:w="3801"/>
        <w:gridCol w:w="1786"/>
        <w:gridCol w:w="3523"/>
        <w:gridCol w:w="2597"/>
        <w:gridCol w:w="1512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№ п/п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Наименование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разделов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тем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программы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Количество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часов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Ос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новное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содержание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Основные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виды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деятельности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Цифровые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ресурсы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Установочное занятие «Россия – мои горизонты»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–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Цели и возможности курса «Россия - мои горизонты». Портал «Билет в будущее» </w:t>
            </w:r>
            <w:hyperlink r:id="rId9" w:tooltip="https://bvbinfo.ru/" w:history="1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bvbinfo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/</w:t>
              </w:r>
            </w:hyperlink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Единая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модель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профориентации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Тематическое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офориентационное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занятие «Открой свое будущее»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Структура высшего образования, УГСН. Варианты образования и профессионального развития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Тематическое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профориентационное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занятие «Познаю себя»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Особенности диагностик на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платформе «Билет в будущее» </w:t>
            </w:r>
            <w:hyperlink r:id="rId10" w:tooltip="https://bvbinfo.ru/" w:history="1"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https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://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bvbinfo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.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</w:rPr>
                <w:t xml:space="preserve">ru</w:t>
              </w:r>
              <w:r>
                <w:rPr>
                  <w:rFonts w:ascii="Arial" w:hAnsi="Arial" w:eastAsia="Arial" w:cs="Arial"/>
                  <w:color w:val="0000ff"/>
                  <w:sz w:val="24"/>
                  <w:szCs w:val="24"/>
                  <w:u w:val="single"/>
                  <w:lang w:val="ru-RU"/>
                </w:rPr>
                <w:t xml:space="preserve">/</w:t>
              </w:r>
            </w:hyperlink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 Значение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профориентационных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диагностик. Диагно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стический цикл. Алгоритм и сроки прохождения диагностик. Анонсирование диагностик «Мои интересы». Профессиональные склонности и профильность обучения. Роль профессиональных интересов в выборе профессиональной деятельности и профильности общего обучения, до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полнительного образования. Персонализация образования. Способы самодиагностики профессиональных интересов, индивидуальные различия и выбор профессии.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Повышение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мотивации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самопознанию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профессиональному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самоопределению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видеороликов, участие в ди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индустриальная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атомные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технологии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юбилейной дате – 80 лет атомной промышленности России (26 сентября).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атомной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промышленности в экономике страны. Достижения России в сфере атомной промышленности. Крупнейший работодатель – корпорация «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Росатом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». Основные профессии и содержание профессиональной деятельности. Варианты образования.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Профессионально важные качества, характерные для профессий 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Росатом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участие в дискуссии, выполнение заданий. Работа с материалами занятия. Работа под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индустриальная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космические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технологии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68-ой годовщине запуска «Спутник-1» – первого в мире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искусственного спутника Земли, запущенного на орбиту 4 октября 1957 года.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Спутникостроение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как сфера деятельности, связанная с проектированием,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изготовлением, запуском и эксплуатацией спутников. Использование информации, полученной спутниками. Содержание д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еятельности профессий в области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спутникостроения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и применения спутниковых данных. Профессионально важные качества, характерные для профессий в данной отрасли и возможности построения карьеры. Возможности образования в подготовке инженерных кадров в области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спутникостроения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и обработки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даннных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дистанционного зондирования Земли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аграрная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продовольст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венная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безопасность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приурочено ко Дню работника сельского хозяйства и перерабатывающей промышленности (12 октября). Рассматривается роль сельского хозяйства в обеспечении продовольственной безопасности страны,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разнообразие профессий и образоват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ельных возможностей. Объявление об открытии диагностики «Мои способности. Естественно-научные способности».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дготовке специалистов для рассматриваемых отраслей.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7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комфортная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энергетика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обучающихся с ролью топливно-энергетического комплекса в экономике нашей страны. Достижения России в энергетической сфере, актуальные задачи и перспективы развития. Работодатели, перспективная потребность в кадрах. Основные профессии и содержание профессио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нальной деятельности. Варианты профессионального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образования.Профессионально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важные качества и особенности построения карьеры в сфере энергетики. Возможности высшего и среднего профессионального образования в подготовке специалистов для топливно-энергетиче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ского комплекса.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Практико-ориентированное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направлено на углубление представлений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 профессиях в изученных областях.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Педагогу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предлагается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выбор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тематике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Выполнение практико-ориентированных заданий. Анализ профессий изученных отраслей на основе «формулы профессий».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9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индустриальная: добыча, переработка, тяжелая промы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шленность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отрасли добычи переработки в экономике страны. Достижения России, актуальные задачи и перспективы развития отрасли. Основные профессии и содержание профессиональной деятельности. Варианты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профессионально-образовательных маршрутов.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Объявление об открытии диагностики «Мои способности. Технические способности» в личном кабинете обучающегося на портале «Билет в будущее». Профессионально важные качества и особенности построения профессионально-о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10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индустриальная: машиностроение и судостроение (К 500-летию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Северного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морского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пути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)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историей и ролью Северного морского пути и роли машиностроения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судостроения в его развитии. Достижения России в области судостроения,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профессионально-образ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овательных маршрутов. Профессионально важные качества и особенности профессионального развития в индустриальной сфере. Возможности высшего и профессионального образования в подготовке специалистов для судостроения.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и, выполнение заданий. Работа с материалами занятия. Работа под руководством педагога, самостоятельная работа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11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индустриальная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легкая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промышленность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с ролью легкой промышленности в экономике страны. Достижения России в отрасли,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актуальные задачи и перспективы развития.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Работодатели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Основные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содержание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профессиональной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деятельности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Варианты профессионального и высшего образования. Профессионально важные качества и особенности построения карьеры в индустриальной сфере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 Возможности высшего и среднего профессионального образования в подготовке специалистов для легкой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промышленности.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ная работа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умная: математика в действии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математики в профессиональной деятельности различных отраслей в экономике нашей страны. Достижения России в отрасли прикладной и фундаментальной математики, актуальные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задачи и перспективы развития. Примеры сфер деятельности, использующих математический аппарат. Варианты образования. Профессионально важные качества и особенности построения карьеры в сфере прикладной и фундаментальной математики и вычислительной техники.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Возможности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высшего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образования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подготовке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специалистов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13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безопасная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национальная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безопасно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сть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со сферами профессиональной деятельности в области вооруженных сил и гражданской обороны.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Система гражданской обороны России. Актуальные задачи и перспективы развития сферы профессиональной деятельности. Государство как работ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одатель,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 Профессионально важные качества и особенности построения карьеры. Возможности высшего и среднего п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рофессионального образования в подготовке специалистов в сфере гражданской обороны и таможенного контроля.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занятия. Работа под руководством педагога, самостоятельная работ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14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цифровая: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IT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- компании и отечественный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финтех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Определение лидерства отечественных технологических компаний в контексте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цифровизации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гражданских сервисов, формирование передового опыта развития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технологической комфортной среды. Обзор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первенства России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финтех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отрасли. Определение перспектив развития. Возможности образования, в том числе программа «Код в будущее». Обзор компаний, понятие и примеры успешных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стартапов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 Открытие диагностики «Мои способности. Аналитические способности» в л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ичном кабинете обучающегося «Билет в будущее». Профессионально важные качества и особенности построения карьеры в сфере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финтеха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Возможности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высшего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среднего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профессионального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образования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подготовке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специалистов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сии, выполнение заданий. Работа с материалами занятия. Работа под руководством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педагога, самостоятельная работа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15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индустриальная: пищевая промышленность и общественное питание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пищевой промышленностью как частью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индустриальной среды. Актуальные задачи и перспективы развития. Особенности сферы деятельности, перспективная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потребность в кадрах, работодатели. Основные профессии и содержание профессиональной деятельности. Варианты профессионального и высшего образовани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я. Профессионально важные качества и особенности построения профессионально-образовательных маршрутов. Возможности высшего и профессионального образования в подготовке специалистов для пищевой промышленности.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олнение заданий. Работа с материалами занятия. Работа под руководством педагога,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16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Практико-ориентированное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направлено на углубление представлений о профессиях в изученных областях. Педагогу предлагается выбор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 тематике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предмете профессиональной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деятельности, условиях работы, личных качествах, целях и ценностях профессионалов в профессии, их компетенциях, особенностях образования.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Рассматриваются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тем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с №9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№15.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Выполнение практико-ориентированных заданий. Анализ профессий изученных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отраслей на основе «формулы профессий».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17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Профориентационное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тематическое занятие «Мое будущее»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Групповой разбор и интерпретация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профориентационных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диагностик первого полугодия. Комплексный учет факторов при выборе профессии и образования. Навык обр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ащения с результатами диагностики, соотнесение рекомендаций с собственными представлениями. Навык планирования образовательно-профессионального маршрута с учетом рекомендаций разного рода.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Принцип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вероятностного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прогноза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Групповой разбор и интерпретация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офориентационных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диагностик первого полугодия.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18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Профориентационное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Анонс возможности самостоятельного участия в диагностике личностных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особенностей и готовности к профессиональному самоопределению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«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Мои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качества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«Мои качества»: Личностные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особенности и 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Анонс возможности самостоятельного участия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диагностике личностных особенностей и готовности к про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фессиональному самоопределению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«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Мои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качества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»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19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деловая: предпринимательство и бизнес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и перспективы развития. Основные направления предпринимательской деятельности. Варианты профессионального и высшего образования. Объявление об открытии диагностики «Мои способности. Социальный интеллект» в личном кабинете обучающегося «Билет в будущее». 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бъявление об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открытии диагностики «Мои способности. Вербальные способности» в личном кабинете обучающегося «Билет в будущее».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Профессионально важные качества и особенности профессионального развития в деловой среде. Возможности высшего и среднего профессио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нального образования в подготовке специалистов для отрасли «предпринимательство».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20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умная: нау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ка и технологии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Дню Российской науки – 8 февраля. Знакомство обучающихся с ролью науки и образования в экономике нашей страны. Знакомство со Всероссийским обществом изобретателей и рационализаторов (ВОИР). Варианты профессионального 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бразования. Открытие диагностики «Мои способности. Социальный интеллект» в личном кабинете обучающегося «Билет в будущее». Инициативы Десятилетия науки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технологий в России. Профессионально важные качества и особенности построения карьеры в науке и образо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вании. ВОИР, как площадка, для внедрения новых технологий и разработок, предоставляющая, в том числе, возможности популяризации изобретательской деятельности. Возможности высшего и среднего профессионального образования в подготовке специалистов для изучае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мых отраслей.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21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гостеприимная: сервис и туризм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знакомству обучающихся с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профессиями в сфере туризма и гостеприимства и вариантами профессионально-образовательных маршрутов. Профессионально важные качества, необходимые для профессий сферы сервиса, туризма и гостеприимства, возможности построения карьеры.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Возможности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высшего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рофессионального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образования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подготовке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специалистов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22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безопасная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защитники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Отечества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Дню Героев Отечества (9 декабря) и роли Вооруженных сил России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передовые технологии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 армии, флоте, МВД,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Росгвардии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и других силовых ведомствах. В ходе занятия особое внимание уделяется новым высокотехнологичным военным специальностям, которые определяют облик армии и силовых ведомств будущего.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23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комфортная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транспорт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комфортной среды в экономике нашей страны. Достижения России в отраслях комфор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тной среды, актуальные задачи и перспективы развития.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Крупнейшие работодатели в транспортной сфере,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ьного и высшего образования. Профессионально важные качества и особенности построения карьеры в сфере транспорта. Возможности высшего и среднего профессионального образования в подготовке специалистов для отрасли.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дискуссии, выполнение заданий. Работа с материалами занятия. Работа под руководством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24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на связи: интернет и телекоммуникация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систем связи и телекоммуникаций в экономике нашей ст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раны. Достижения России в сфере обеспечения связи и телекоммуникаций, актуальные задачи и перспективы развития. Работодатели, их географическая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представленность, перспективная потребность в кадрах. Основные профессии и содержание профессиональной деятельно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сти. Варианты профессионального и высшего образования. Профессионально важные качества и особенности построения карьеры в программировании и телекоммуникации. Возможности высшего и среднего профессионального образования в подготовке специалистов для изучае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мых отраслей.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25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Практико-ориентированное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направлено на углубление представлений о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профессиях в изученных сферах профессиональной деятельности и отраслей. Педагогу предлагается выбор в тематике занятия. На материале профессий тем с № 20 по №24.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Выполнение задания от специалиста (в видеоролике или в формате презентации, в зависимости от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технических возможностей образовательной организации)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26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Проектное занятие: поговори с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родителями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посвящено теме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«Поговори с родителями» и предполагает знакомство с особенностями проведения тематической беседы с родителями (значимыми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взрослыми).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 зависимости от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возраста обучающиеся готовят список вопросов для беседы и знакомятся с правилами и особенностями проведения интервью.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27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здоровая: медицина и фармацевтика в России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медицины и фармации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ианты профессионального образования. Рассматриваются такие направления, как медицина и фармация. Профессионально важные качества и особенности построения карьеры в сфере здравоохранения.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Возможности высшего и среднего профессионального образования в подгот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овке специалистов для отраслей медицина и фармация.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28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Россия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индустриальная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космическая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отрасль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космической 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 профессии и содержание профессиональной деятельности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космической отрасли. Варианты профессионального и высшего образования. Профессионально важные качества и особенности профессионального развития в космической отрасли. Возможности высшего и среднего профессионального образования в подготовке специалистов дл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я космической отрасли.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29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творческая: культура и искусство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креативной индустрии и сферой промышленного дизайна в экономике страны. Промышленный дизайн – сфера на стыке искусства и инженерных технологий и один из факторов обеспечения эффективности и удобства. Цель промышленного дизайна. Достижения России, профессии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и содержание профессиональной деятельности. Варианты образования. Открытие диагностики «Мои способности. Креативный интеллект» в личном кабинете обучающегося «Билет в будущее».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Профессионально важные качества особенности построения карьеры в креативной сф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ере. Возможности высшего и среднего профессионального образования в подготовке специалистов для искусства и дизайна.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Просмотр видеороликов, участие в дискуссии, выполнение заданий. Работа с материалами занятия. Работа под руководством педагога, самостоятел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ьная 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30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Практико-ориентированное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направлено на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углубление и расширения представлений о профессиях в изученных областях. Педагогу предлагается выбор в тематике занятия из двух возможных. Обучающиеся получают задания от специали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ностях профессионалов в профессии, их компетенциях, особенностях образования.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Выполнение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практико-ориентированных заданий. Анализ профессий изученных отраслей на основе «формулы профессий».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31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комфортная. Строительство и города будущего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проходит в преддверии 1 мая - Праздника Весны и Труда, который традиционно связан с популяризацией строительных профессий. Знакомство обучающихся с ролью строительства и жилищно-коммунального хозяйства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(обслуживание зданий). Достижения России в стр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оительстве, актуальные задачи и перспективы развития. Крупнейшие работодатели, перспективная потребность в кадрах. Основные профессии и содержание профессиональной деятельности. Варианты профессионального и высшего образования. Всероссийское голосование за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выбор объектов благоустройства.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Просмот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 видеороликов, участие в дискуссии, выполнение заданий. Работа с материалами занятия. Работа под руководством педагога, самостоятельная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работа.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32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Россия безопасная: военно-промышленный комплекс (ВПК)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Знакомство обучающихся с ролью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военно-промышленного комплекса в обеспечении безопасности Российской Федерации. Достижения России в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ой деятельности. Варианты профессионального и высшего образования. 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омплекса.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33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Практико-ориентированное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Занятие направлено на углубление представлений о профессиях в изученных областях. Обучающиеся получают задания от специалиста (в видеоролике или в формате презентации, в зависимости от технических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возможностей образовательной организации) и, благодаря их выполнению, уточняют свои гипотезы о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я.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На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материале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профессий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тем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№ 31 и № 32 (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на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выбор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).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Выполнение практико-ориентированных заданий. Анализ профессий изученных отраслей на основе «формулы профессий».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  <w:lang w:val="ru-RU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299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34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36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Рефлексивное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занятие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1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Итоги изучения курса за год. Самооценка результатов. Оценка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курса обучающимися, их предложения.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215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Участие в дискуссии, выполнение тематических заданий.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Ретроспективная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проспективная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рефлексия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03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  <w:lang w:val="ru-RU"/>
              </w:rPr>
              <w:t xml:space="preserve">ОБЩЕЕ КОЛИЧЕСТВО ЧАСОВ ПО ПРОГРАММЕ</w: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tcMar>
              <w:left w:w="100" w:type="dxa"/>
              <w:top w:w="50" w:type="dxa"/>
            </w:tcMar>
            <w:tcW w:w="196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 xml:space="preserve">34 </w:t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eastAsia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</w:tbl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eastAsia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sectPr>
      <w:footnotePr/>
      <w:endnotePr/>
      <w:type w:val="nextPage"/>
      <w:pgSz w:w="16839" w:h="11907" w:orient="landscape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Heading 1 Char"/>
    <w:basedOn w:val="827"/>
    <w:link w:val="823"/>
    <w:uiPriority w:val="9"/>
    <w:rPr>
      <w:rFonts w:ascii="Arial" w:hAnsi="Arial" w:eastAsia="Arial" w:cs="Arial"/>
      <w:sz w:val="40"/>
      <w:szCs w:val="40"/>
    </w:rPr>
  </w:style>
  <w:style w:type="character" w:styleId="655">
    <w:name w:val="Heading 2 Char"/>
    <w:basedOn w:val="827"/>
    <w:link w:val="824"/>
    <w:uiPriority w:val="9"/>
    <w:rPr>
      <w:rFonts w:ascii="Arial" w:hAnsi="Arial" w:eastAsia="Arial" w:cs="Arial"/>
      <w:sz w:val="34"/>
    </w:rPr>
  </w:style>
  <w:style w:type="character" w:styleId="656">
    <w:name w:val="Heading 3 Char"/>
    <w:basedOn w:val="827"/>
    <w:link w:val="825"/>
    <w:uiPriority w:val="9"/>
    <w:rPr>
      <w:rFonts w:ascii="Arial" w:hAnsi="Arial" w:eastAsia="Arial" w:cs="Arial"/>
      <w:sz w:val="30"/>
      <w:szCs w:val="30"/>
    </w:rPr>
  </w:style>
  <w:style w:type="character" w:styleId="657">
    <w:name w:val="Heading 4 Char"/>
    <w:basedOn w:val="827"/>
    <w:link w:val="826"/>
    <w:uiPriority w:val="9"/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822"/>
    <w:next w:val="822"/>
    <w:link w:val="65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9">
    <w:name w:val="Heading 5 Char"/>
    <w:basedOn w:val="827"/>
    <w:link w:val="658"/>
    <w:uiPriority w:val="9"/>
    <w:rPr>
      <w:rFonts w:ascii="Arial" w:hAnsi="Arial" w:eastAsia="Arial" w:cs="Arial"/>
      <w:b/>
      <w:bCs/>
      <w:sz w:val="24"/>
      <w:szCs w:val="24"/>
    </w:rPr>
  </w:style>
  <w:style w:type="paragraph" w:styleId="660">
    <w:name w:val="Heading 6"/>
    <w:basedOn w:val="822"/>
    <w:next w:val="822"/>
    <w:link w:val="66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1">
    <w:name w:val="Heading 6 Char"/>
    <w:basedOn w:val="827"/>
    <w:link w:val="660"/>
    <w:uiPriority w:val="9"/>
    <w:rPr>
      <w:rFonts w:ascii="Arial" w:hAnsi="Arial" w:eastAsia="Arial" w:cs="Arial"/>
      <w:b/>
      <w:bCs/>
      <w:sz w:val="22"/>
      <w:szCs w:val="22"/>
    </w:rPr>
  </w:style>
  <w:style w:type="paragraph" w:styleId="662">
    <w:name w:val="Heading 7"/>
    <w:basedOn w:val="822"/>
    <w:next w:val="822"/>
    <w:link w:val="66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3">
    <w:name w:val="Heading 7 Char"/>
    <w:basedOn w:val="827"/>
    <w:link w:val="66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4">
    <w:name w:val="Heading 8"/>
    <w:basedOn w:val="822"/>
    <w:next w:val="822"/>
    <w:link w:val="66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5">
    <w:name w:val="Heading 8 Char"/>
    <w:basedOn w:val="827"/>
    <w:link w:val="664"/>
    <w:uiPriority w:val="9"/>
    <w:rPr>
      <w:rFonts w:ascii="Arial" w:hAnsi="Arial" w:eastAsia="Arial" w:cs="Arial"/>
      <w:i/>
      <w:iCs/>
      <w:sz w:val="22"/>
      <w:szCs w:val="22"/>
    </w:rPr>
  </w:style>
  <w:style w:type="paragraph" w:styleId="666">
    <w:name w:val="Heading 9"/>
    <w:basedOn w:val="822"/>
    <w:next w:val="822"/>
    <w:link w:val="66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7">
    <w:name w:val="Heading 9 Char"/>
    <w:basedOn w:val="827"/>
    <w:link w:val="666"/>
    <w:uiPriority w:val="9"/>
    <w:rPr>
      <w:rFonts w:ascii="Arial" w:hAnsi="Arial" w:eastAsia="Arial" w:cs="Arial"/>
      <w:i/>
      <w:iCs/>
      <w:sz w:val="21"/>
      <w:szCs w:val="21"/>
    </w:rPr>
  </w:style>
  <w:style w:type="paragraph" w:styleId="668">
    <w:name w:val="List Paragraph"/>
    <w:basedOn w:val="822"/>
    <w:uiPriority w:val="34"/>
    <w:qFormat/>
    <w:pPr>
      <w:contextualSpacing/>
      <w:ind w:left="720"/>
    </w:pPr>
  </w:style>
  <w:style w:type="paragraph" w:styleId="669">
    <w:name w:val="No Spacing"/>
    <w:uiPriority w:val="1"/>
    <w:qFormat/>
    <w:pPr>
      <w:spacing w:before="0" w:after="0" w:line="240" w:lineRule="auto"/>
    </w:pPr>
  </w:style>
  <w:style w:type="character" w:styleId="670">
    <w:name w:val="Title Char"/>
    <w:basedOn w:val="827"/>
    <w:link w:val="839"/>
    <w:uiPriority w:val="10"/>
    <w:rPr>
      <w:sz w:val="48"/>
      <w:szCs w:val="48"/>
    </w:rPr>
  </w:style>
  <w:style w:type="character" w:styleId="671">
    <w:name w:val="Subtitle Char"/>
    <w:basedOn w:val="827"/>
    <w:link w:val="837"/>
    <w:uiPriority w:val="11"/>
    <w:rPr>
      <w:sz w:val="24"/>
      <w:szCs w:val="24"/>
    </w:rPr>
  </w:style>
  <w:style w:type="paragraph" w:styleId="672">
    <w:name w:val="Quote"/>
    <w:basedOn w:val="822"/>
    <w:next w:val="822"/>
    <w:link w:val="673"/>
    <w:uiPriority w:val="29"/>
    <w:qFormat/>
    <w:pPr>
      <w:ind w:left="720" w:right="720"/>
    </w:pPr>
    <w:rPr>
      <w:i/>
    </w:r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2"/>
    <w:next w:val="822"/>
    <w:link w:val="67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5">
    <w:name w:val="Intense Quote Char"/>
    <w:link w:val="674"/>
    <w:uiPriority w:val="30"/>
    <w:rPr>
      <w:i/>
    </w:rPr>
  </w:style>
  <w:style w:type="character" w:styleId="676">
    <w:name w:val="Header Char"/>
    <w:basedOn w:val="827"/>
    <w:link w:val="830"/>
    <w:uiPriority w:val="99"/>
  </w:style>
  <w:style w:type="paragraph" w:styleId="677">
    <w:name w:val="Footer"/>
    <w:basedOn w:val="822"/>
    <w:link w:val="67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8">
    <w:name w:val="Footer Char"/>
    <w:basedOn w:val="827"/>
    <w:link w:val="677"/>
    <w:uiPriority w:val="99"/>
  </w:style>
  <w:style w:type="character" w:styleId="679">
    <w:name w:val="Caption Char"/>
    <w:basedOn w:val="844"/>
    <w:link w:val="677"/>
    <w:uiPriority w:val="99"/>
  </w:style>
  <w:style w:type="table" w:styleId="680">
    <w:name w:val="Table Grid Light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Plain Table 1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2">
    <w:name w:val="Plain Table 2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4">
    <w:name w:val="Plain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Plain Table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6">
    <w:name w:val="Grid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8">
    <w:name w:val="Grid Table 4 - Accent 1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9">
    <w:name w:val="Grid Table 4 - Accent 2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0">
    <w:name w:val="Grid Table 4 - Accent 3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1">
    <w:name w:val="Grid Table 4 - Accent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2">
    <w:name w:val="Grid Table 4 - Accent 5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3">
    <w:name w:val="Grid Table 4 - Accent 6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4">
    <w:name w:val="Grid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5">
    <w:name w:val="Grid Table 5 Dark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16">
    <w:name w:val="Grid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17">
    <w:name w:val="Grid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18">
    <w:name w:val="Grid Table 5 Dark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19">
    <w:name w:val="Grid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0">
    <w:name w:val="Grid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1">
    <w:name w:val="Grid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2">
    <w:name w:val="Grid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3">
    <w:name w:val="Grid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4">
    <w:name w:val="Grid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5">
    <w:name w:val="Grid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6">
    <w:name w:val="Grid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7">
    <w:name w:val="Grid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List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List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3">
    <w:name w:val="List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4">
    <w:name w:val="List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5">
    <w:name w:val="List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6">
    <w:name w:val="List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7">
    <w:name w:val="List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8">
    <w:name w:val="List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9">
    <w:name w:val="List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5 Dark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1">
    <w:name w:val="List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2">
    <w:name w:val="List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3">
    <w:name w:val="List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4">
    <w:name w:val="List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5">
    <w:name w:val="List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6">
    <w:name w:val="List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7">
    <w:name w:val="List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8">
    <w:name w:val="List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9">
    <w:name w:val="List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0">
    <w:name w:val="List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1">
    <w:name w:val="List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2">
    <w:name w:val="List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83">
    <w:name w:val="List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84">
    <w:name w:val="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5">
    <w:name w:val="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6">
    <w:name w:val="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7">
    <w:name w:val="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8">
    <w:name w:val="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9">
    <w:name w:val="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0">
    <w:name w:val="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1">
    <w:name w:val="Bordered &amp; 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Bordered &amp; 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Bordered &amp; 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Bordered &amp; 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Bordered &amp; 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Bordered &amp; 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Bordered &amp; 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9">
    <w:name w:val="Bordered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0">
    <w:name w:val="Bordered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1">
    <w:name w:val="Bordered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2">
    <w:name w:val="Bordered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3">
    <w:name w:val="Bordered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4">
    <w:name w:val="Bordered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05">
    <w:name w:val="footnote text"/>
    <w:basedOn w:val="822"/>
    <w:link w:val="806"/>
    <w:uiPriority w:val="99"/>
    <w:semiHidden/>
    <w:unhideWhenUsed/>
    <w:pPr>
      <w:spacing w:after="40" w:line="240" w:lineRule="auto"/>
    </w:pPr>
    <w:rPr>
      <w:sz w:val="18"/>
    </w:rPr>
  </w:style>
  <w:style w:type="character" w:styleId="806">
    <w:name w:val="Footnote Text Char"/>
    <w:link w:val="805"/>
    <w:uiPriority w:val="99"/>
    <w:rPr>
      <w:sz w:val="18"/>
    </w:rPr>
  </w:style>
  <w:style w:type="character" w:styleId="807">
    <w:name w:val="footnote reference"/>
    <w:basedOn w:val="827"/>
    <w:uiPriority w:val="99"/>
    <w:unhideWhenUsed/>
    <w:rPr>
      <w:vertAlign w:val="superscript"/>
    </w:rPr>
  </w:style>
  <w:style w:type="paragraph" w:styleId="808">
    <w:name w:val="endnote text"/>
    <w:basedOn w:val="822"/>
    <w:link w:val="809"/>
    <w:uiPriority w:val="99"/>
    <w:semiHidden/>
    <w:unhideWhenUsed/>
    <w:pPr>
      <w:spacing w:after="0" w:line="240" w:lineRule="auto"/>
    </w:pPr>
    <w:rPr>
      <w:sz w:val="20"/>
    </w:rPr>
  </w:style>
  <w:style w:type="character" w:styleId="809">
    <w:name w:val="Endnote Text Char"/>
    <w:link w:val="808"/>
    <w:uiPriority w:val="99"/>
    <w:rPr>
      <w:sz w:val="20"/>
    </w:rPr>
  </w:style>
  <w:style w:type="character" w:styleId="810">
    <w:name w:val="endnote reference"/>
    <w:basedOn w:val="827"/>
    <w:uiPriority w:val="99"/>
    <w:semiHidden/>
    <w:unhideWhenUsed/>
    <w:rPr>
      <w:vertAlign w:val="superscript"/>
    </w:rPr>
  </w:style>
  <w:style w:type="paragraph" w:styleId="811">
    <w:name w:val="toc 1"/>
    <w:basedOn w:val="822"/>
    <w:next w:val="822"/>
    <w:uiPriority w:val="39"/>
    <w:unhideWhenUsed/>
    <w:pPr>
      <w:ind w:left="0" w:right="0" w:firstLine="0"/>
      <w:spacing w:after="57"/>
    </w:pPr>
  </w:style>
  <w:style w:type="paragraph" w:styleId="812">
    <w:name w:val="toc 2"/>
    <w:basedOn w:val="822"/>
    <w:next w:val="822"/>
    <w:uiPriority w:val="39"/>
    <w:unhideWhenUsed/>
    <w:pPr>
      <w:ind w:left="283" w:right="0" w:firstLine="0"/>
      <w:spacing w:after="57"/>
    </w:pPr>
  </w:style>
  <w:style w:type="paragraph" w:styleId="813">
    <w:name w:val="toc 3"/>
    <w:basedOn w:val="822"/>
    <w:next w:val="822"/>
    <w:uiPriority w:val="39"/>
    <w:unhideWhenUsed/>
    <w:pPr>
      <w:ind w:left="567" w:right="0" w:firstLine="0"/>
      <w:spacing w:after="57"/>
    </w:pPr>
  </w:style>
  <w:style w:type="paragraph" w:styleId="814">
    <w:name w:val="toc 4"/>
    <w:basedOn w:val="822"/>
    <w:next w:val="822"/>
    <w:uiPriority w:val="39"/>
    <w:unhideWhenUsed/>
    <w:pPr>
      <w:ind w:left="850" w:right="0" w:firstLine="0"/>
      <w:spacing w:after="57"/>
    </w:pPr>
  </w:style>
  <w:style w:type="paragraph" w:styleId="815">
    <w:name w:val="toc 5"/>
    <w:basedOn w:val="822"/>
    <w:next w:val="822"/>
    <w:uiPriority w:val="39"/>
    <w:unhideWhenUsed/>
    <w:pPr>
      <w:ind w:left="1134" w:right="0" w:firstLine="0"/>
      <w:spacing w:after="57"/>
    </w:pPr>
  </w:style>
  <w:style w:type="paragraph" w:styleId="816">
    <w:name w:val="toc 6"/>
    <w:basedOn w:val="822"/>
    <w:next w:val="822"/>
    <w:uiPriority w:val="39"/>
    <w:unhideWhenUsed/>
    <w:pPr>
      <w:ind w:left="1417" w:right="0" w:firstLine="0"/>
      <w:spacing w:after="57"/>
    </w:pPr>
  </w:style>
  <w:style w:type="paragraph" w:styleId="817">
    <w:name w:val="toc 7"/>
    <w:basedOn w:val="822"/>
    <w:next w:val="822"/>
    <w:uiPriority w:val="39"/>
    <w:unhideWhenUsed/>
    <w:pPr>
      <w:ind w:left="1701" w:right="0" w:firstLine="0"/>
      <w:spacing w:after="57"/>
    </w:pPr>
  </w:style>
  <w:style w:type="paragraph" w:styleId="818">
    <w:name w:val="toc 8"/>
    <w:basedOn w:val="822"/>
    <w:next w:val="822"/>
    <w:uiPriority w:val="39"/>
    <w:unhideWhenUsed/>
    <w:pPr>
      <w:ind w:left="1984" w:right="0" w:firstLine="0"/>
      <w:spacing w:after="57"/>
    </w:pPr>
  </w:style>
  <w:style w:type="paragraph" w:styleId="819">
    <w:name w:val="toc 9"/>
    <w:basedOn w:val="822"/>
    <w:next w:val="822"/>
    <w:uiPriority w:val="39"/>
    <w:unhideWhenUsed/>
    <w:pPr>
      <w:ind w:left="2268" w:right="0" w:firstLine="0"/>
      <w:spacing w:after="57"/>
    </w:pPr>
  </w:style>
  <w:style w:type="paragraph" w:styleId="820">
    <w:name w:val="TOC Heading"/>
    <w:uiPriority w:val="39"/>
    <w:unhideWhenUsed/>
  </w:style>
  <w:style w:type="paragraph" w:styleId="821">
    <w:name w:val="table of figures"/>
    <w:basedOn w:val="822"/>
    <w:next w:val="822"/>
    <w:uiPriority w:val="99"/>
    <w:unhideWhenUsed/>
    <w:pPr>
      <w:spacing w:after="0" w:afterAutospacing="0"/>
    </w:pPr>
  </w:style>
  <w:style w:type="paragraph" w:styleId="822" w:default="1">
    <w:name w:val="Normal"/>
    <w:qFormat/>
  </w:style>
  <w:style w:type="paragraph" w:styleId="823">
    <w:name w:val="Heading 1"/>
    <w:basedOn w:val="822"/>
    <w:next w:val="822"/>
    <w:link w:val="832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824">
    <w:name w:val="Heading 2"/>
    <w:basedOn w:val="822"/>
    <w:next w:val="822"/>
    <w:link w:val="833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825">
    <w:name w:val="Heading 3"/>
    <w:basedOn w:val="822"/>
    <w:next w:val="822"/>
    <w:link w:val="834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826">
    <w:name w:val="Heading 4"/>
    <w:basedOn w:val="822"/>
    <w:next w:val="822"/>
    <w:link w:val="835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styleId="827" w:default="1">
    <w:name w:val="Default Paragraph Font"/>
    <w:uiPriority w:val="1"/>
    <w:semiHidden/>
    <w:unhideWhenUsed/>
  </w:style>
  <w:style w:type="table" w:styleId="8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9" w:default="1">
    <w:name w:val="No List"/>
    <w:uiPriority w:val="99"/>
    <w:semiHidden/>
    <w:unhideWhenUsed/>
  </w:style>
  <w:style w:type="paragraph" w:styleId="830">
    <w:name w:val="Header"/>
    <w:basedOn w:val="822"/>
    <w:link w:val="831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831" w:customStyle="1">
    <w:name w:val="Верхний колонтитул Знак"/>
    <w:basedOn w:val="827"/>
    <w:link w:val="830"/>
    <w:uiPriority w:val="99"/>
  </w:style>
  <w:style w:type="character" w:styleId="832" w:customStyle="1">
    <w:name w:val="Заголовок 1 Знак"/>
    <w:basedOn w:val="827"/>
    <w:link w:val="823"/>
    <w:uiPriority w:val="9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833" w:customStyle="1">
    <w:name w:val="Заголовок 2 Знак"/>
    <w:basedOn w:val="827"/>
    <w:link w:val="824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834" w:customStyle="1">
    <w:name w:val="Заголовок 3 Знак"/>
    <w:basedOn w:val="827"/>
    <w:link w:val="825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835" w:customStyle="1">
    <w:name w:val="Заголовок 4 Знак"/>
    <w:basedOn w:val="827"/>
    <w:link w:val="826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836">
    <w:name w:val="Normal Indent"/>
    <w:basedOn w:val="822"/>
    <w:uiPriority w:val="99"/>
    <w:unhideWhenUsed/>
    <w:pPr>
      <w:ind w:left="720"/>
    </w:pPr>
  </w:style>
  <w:style w:type="paragraph" w:styleId="837">
    <w:name w:val="Subtitle"/>
    <w:basedOn w:val="822"/>
    <w:next w:val="822"/>
    <w:link w:val="838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styleId="838" w:customStyle="1">
    <w:name w:val="Подзаголовок Знак"/>
    <w:basedOn w:val="827"/>
    <w:link w:val="837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839">
    <w:name w:val="Title"/>
    <w:basedOn w:val="822"/>
    <w:next w:val="822"/>
    <w:link w:val="840"/>
    <w:uiPriority w:val="10"/>
    <w:qFormat/>
    <w:pPr>
      <w:contextualSpacing/>
      <w:spacing w:after="300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840" w:customStyle="1">
    <w:name w:val="Название Знак"/>
    <w:basedOn w:val="827"/>
    <w:link w:val="839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841">
    <w:name w:val="Emphasis"/>
    <w:basedOn w:val="827"/>
    <w:uiPriority w:val="20"/>
    <w:qFormat/>
    <w:rPr>
      <w:i/>
      <w:iCs/>
    </w:rPr>
  </w:style>
  <w:style w:type="character" w:styleId="842">
    <w:name w:val="Hyperlink"/>
    <w:basedOn w:val="827"/>
    <w:uiPriority w:val="99"/>
    <w:unhideWhenUsed/>
    <w:rPr>
      <w:color w:val="0563c1" w:themeColor="hyperlink"/>
      <w:u w:val="single"/>
    </w:rPr>
  </w:style>
  <w:style w:type="table" w:styleId="843">
    <w:name w:val="Table Grid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4">
    <w:name w:val="Caption"/>
    <w:basedOn w:val="822"/>
    <w:next w:val="822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bvbinfo.ru/" TargetMode="External"/><Relationship Id="rId10" Type="http://schemas.openxmlformats.org/officeDocument/2006/relationships/hyperlink" Target="https://bvbinfo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2025-09-09T08:21:00Z</dcterms:created>
  <dcterms:modified xsi:type="dcterms:W3CDTF">2025-09-09T12:08:42Z</dcterms:modified>
</cp:coreProperties>
</file>